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F3" w:rsidRPr="008B52F3" w:rsidRDefault="008B52F3" w:rsidP="005740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2F3">
        <w:rPr>
          <w:rFonts w:ascii="Times New Roman" w:hAnsi="Times New Roman" w:cs="Times New Roman"/>
          <w:sz w:val="28"/>
          <w:szCs w:val="28"/>
        </w:rPr>
        <w:t>ПРОТОКОЛ</w:t>
      </w:r>
      <w:r w:rsidR="00167E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52F3" w:rsidRDefault="008B52F3" w:rsidP="00574069">
      <w:pPr>
        <w:spacing w:line="240" w:lineRule="auto"/>
        <w:jc w:val="center"/>
        <w:rPr>
          <w:sz w:val="28"/>
          <w:szCs w:val="28"/>
        </w:rPr>
      </w:pPr>
      <w:r w:rsidRPr="008B52F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9F7463">
        <w:rPr>
          <w:rFonts w:ascii="Times New Roman" w:hAnsi="Times New Roman" w:cs="Times New Roman"/>
          <w:sz w:val="28"/>
          <w:szCs w:val="28"/>
        </w:rPr>
        <w:t>по организации системы антимонопольного комплаенса администрации Карталинского муниципального района</w:t>
      </w:r>
    </w:p>
    <w:p w:rsidR="00BB133D" w:rsidRPr="00574069" w:rsidRDefault="008B52F3" w:rsidP="00BB13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4E0">
        <w:rPr>
          <w:rFonts w:ascii="Times New Roman" w:hAnsi="Times New Roman" w:cs="Times New Roman"/>
          <w:sz w:val="28"/>
          <w:szCs w:val="28"/>
        </w:rPr>
        <w:t xml:space="preserve"> </w:t>
      </w:r>
      <w:r w:rsidR="00A32EE6">
        <w:rPr>
          <w:rFonts w:ascii="Times New Roman" w:hAnsi="Times New Roman" w:cs="Times New Roman"/>
          <w:sz w:val="28"/>
          <w:szCs w:val="28"/>
        </w:rPr>
        <w:t>г. Карталы</w:t>
      </w:r>
      <w:r w:rsidR="00A32EE6">
        <w:rPr>
          <w:rFonts w:ascii="Times New Roman" w:hAnsi="Times New Roman" w:cs="Times New Roman"/>
          <w:sz w:val="28"/>
          <w:szCs w:val="28"/>
        </w:rPr>
        <w:tab/>
      </w:r>
      <w:r w:rsidR="00A32EE6">
        <w:rPr>
          <w:rFonts w:ascii="Times New Roman" w:hAnsi="Times New Roman" w:cs="Times New Roman"/>
          <w:sz w:val="28"/>
          <w:szCs w:val="28"/>
        </w:rPr>
        <w:tab/>
      </w:r>
      <w:r w:rsidR="00A32EE6">
        <w:rPr>
          <w:rFonts w:ascii="Times New Roman" w:hAnsi="Times New Roman" w:cs="Times New Roman"/>
          <w:sz w:val="28"/>
          <w:szCs w:val="28"/>
        </w:rPr>
        <w:tab/>
      </w:r>
      <w:r w:rsidR="00A32EE6">
        <w:rPr>
          <w:rFonts w:ascii="Times New Roman" w:hAnsi="Times New Roman" w:cs="Times New Roman"/>
          <w:sz w:val="28"/>
          <w:szCs w:val="28"/>
        </w:rPr>
        <w:tab/>
      </w:r>
      <w:r w:rsidR="00A32EE6">
        <w:rPr>
          <w:rFonts w:ascii="Times New Roman" w:hAnsi="Times New Roman" w:cs="Times New Roman"/>
          <w:sz w:val="28"/>
          <w:szCs w:val="28"/>
        </w:rPr>
        <w:tab/>
      </w:r>
      <w:r w:rsidR="00A32EE6">
        <w:rPr>
          <w:rFonts w:ascii="Times New Roman" w:hAnsi="Times New Roman" w:cs="Times New Roman"/>
          <w:sz w:val="28"/>
          <w:szCs w:val="28"/>
        </w:rPr>
        <w:tab/>
      </w:r>
      <w:r w:rsidR="00A32EE6">
        <w:rPr>
          <w:rFonts w:ascii="Times New Roman" w:hAnsi="Times New Roman" w:cs="Times New Roman"/>
          <w:sz w:val="28"/>
          <w:szCs w:val="28"/>
        </w:rPr>
        <w:tab/>
      </w:r>
      <w:r w:rsidR="0021747E">
        <w:rPr>
          <w:rFonts w:ascii="Times New Roman" w:hAnsi="Times New Roman" w:cs="Times New Roman"/>
          <w:sz w:val="28"/>
          <w:szCs w:val="28"/>
        </w:rPr>
        <w:t xml:space="preserve"> </w:t>
      </w:r>
      <w:r w:rsidR="00887AC0">
        <w:rPr>
          <w:rFonts w:ascii="Times New Roman" w:hAnsi="Times New Roman" w:cs="Times New Roman"/>
          <w:sz w:val="28"/>
          <w:szCs w:val="28"/>
        </w:rPr>
        <w:t xml:space="preserve"> </w:t>
      </w:r>
      <w:r w:rsidR="00016982">
        <w:rPr>
          <w:rFonts w:ascii="Times New Roman" w:hAnsi="Times New Roman" w:cs="Times New Roman"/>
          <w:sz w:val="28"/>
          <w:szCs w:val="28"/>
        </w:rPr>
        <w:t xml:space="preserve">       </w:t>
      </w:r>
      <w:r w:rsidR="00887AC0">
        <w:rPr>
          <w:rFonts w:ascii="Times New Roman" w:hAnsi="Times New Roman" w:cs="Times New Roman"/>
          <w:sz w:val="28"/>
          <w:szCs w:val="28"/>
        </w:rPr>
        <w:t xml:space="preserve"> </w:t>
      </w:r>
      <w:r w:rsidR="0021747E">
        <w:rPr>
          <w:rFonts w:ascii="Times New Roman" w:hAnsi="Times New Roman" w:cs="Times New Roman"/>
          <w:sz w:val="28"/>
          <w:szCs w:val="28"/>
        </w:rPr>
        <w:t xml:space="preserve">   </w:t>
      </w:r>
      <w:r w:rsidR="00BB133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1698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C34DD">
        <w:rPr>
          <w:rFonts w:ascii="Times New Roman" w:eastAsia="Times New Roman" w:hAnsi="Times New Roman" w:cs="Times New Roman"/>
          <w:sz w:val="28"/>
          <w:szCs w:val="28"/>
        </w:rPr>
        <w:t>9</w:t>
      </w:r>
      <w:r w:rsidR="00BB133D" w:rsidRPr="0057406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C34DD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BB133D" w:rsidRPr="0057406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C34DD">
        <w:rPr>
          <w:rFonts w:ascii="Times New Roman" w:eastAsia="Times New Roman" w:hAnsi="Times New Roman" w:cs="Times New Roman"/>
          <w:sz w:val="28"/>
          <w:szCs w:val="28"/>
        </w:rPr>
        <w:t>4</w:t>
      </w:r>
      <w:r w:rsidR="00BB133D" w:rsidRPr="00574069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BB133D">
        <w:rPr>
          <w:rFonts w:ascii="Times New Roman" w:eastAsia="Times New Roman" w:hAnsi="Times New Roman" w:cs="Times New Roman"/>
          <w:sz w:val="28"/>
          <w:szCs w:val="28"/>
        </w:rPr>
        <w:t xml:space="preserve">ода </w:t>
      </w:r>
      <w:r w:rsidR="00BB133D" w:rsidRPr="00574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52F3" w:rsidRPr="008B52F3" w:rsidRDefault="008B52F3" w:rsidP="00574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2F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9F7463">
        <w:rPr>
          <w:rFonts w:ascii="Times New Roman" w:hAnsi="Times New Roman" w:cs="Times New Roman"/>
          <w:sz w:val="28"/>
          <w:szCs w:val="28"/>
        </w:rPr>
        <w:t>по организации системы антимонопольного комплаенса администрации Карталинского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 в следующем составе:</w:t>
      </w:r>
    </w:p>
    <w:tbl>
      <w:tblPr>
        <w:tblStyle w:val="a7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25"/>
        <w:gridCol w:w="6627"/>
      </w:tblGrid>
      <w:tr w:rsidR="00A26FFD" w:rsidTr="00A26FFD">
        <w:tc>
          <w:tcPr>
            <w:tcW w:w="2660" w:type="dxa"/>
          </w:tcPr>
          <w:p w:rsidR="00A26FFD" w:rsidRPr="00A26FFD" w:rsidRDefault="00A26FFD" w:rsidP="002E6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Бамбала Е.Н.</w:t>
            </w:r>
          </w:p>
        </w:tc>
        <w:tc>
          <w:tcPr>
            <w:tcW w:w="425" w:type="dxa"/>
          </w:tcPr>
          <w:p w:rsidR="00A26FFD" w:rsidRPr="00A26FFD" w:rsidRDefault="00A26FFD" w:rsidP="002E6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A26FFD" w:rsidRPr="00A26FFD" w:rsidRDefault="00A26FFD" w:rsidP="002E67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муниципальным закупкам администрации Карталинского муниципального района</w:t>
            </w:r>
          </w:p>
        </w:tc>
      </w:tr>
      <w:tr w:rsidR="00A26FFD" w:rsidTr="00A26FFD">
        <w:tc>
          <w:tcPr>
            <w:tcW w:w="2660" w:type="dxa"/>
          </w:tcPr>
          <w:p w:rsidR="00A26FFD" w:rsidRPr="00A26FFD" w:rsidRDefault="00016982" w:rsidP="002E6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Бабенко Н.Н.</w:t>
            </w:r>
          </w:p>
        </w:tc>
        <w:tc>
          <w:tcPr>
            <w:tcW w:w="425" w:type="dxa"/>
          </w:tcPr>
          <w:p w:rsidR="00A26FFD" w:rsidRPr="00A26FFD" w:rsidRDefault="00A26FFD" w:rsidP="002E6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A26FFD" w:rsidRPr="00A26FFD" w:rsidRDefault="00016982" w:rsidP="002E67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кадров и муниципальной службы администрации</w:t>
            </w:r>
            <w:r w:rsidR="00A26FFD"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Карталинского муниципального района</w:t>
            </w:r>
          </w:p>
        </w:tc>
      </w:tr>
      <w:tr w:rsidR="00A26FFD" w:rsidTr="00A26FFD">
        <w:tc>
          <w:tcPr>
            <w:tcW w:w="2660" w:type="dxa"/>
          </w:tcPr>
          <w:p w:rsidR="00A26FFD" w:rsidRPr="00A26FFD" w:rsidRDefault="00A26FFD" w:rsidP="002E6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Пономарева</w:t>
            </w: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425" w:type="dxa"/>
          </w:tcPr>
          <w:p w:rsidR="00A26FFD" w:rsidRPr="00A26FFD" w:rsidRDefault="00A26FFD" w:rsidP="002E6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A26FFD" w:rsidRPr="00A26FFD" w:rsidRDefault="00A26FFD" w:rsidP="002E67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контроля в сфере закупок и внутреннего муниципального финансового контроля администрации Карталинского муниципального района</w:t>
            </w:r>
          </w:p>
        </w:tc>
      </w:tr>
      <w:tr w:rsidR="00A26FFD" w:rsidTr="00A26FFD">
        <w:tc>
          <w:tcPr>
            <w:tcW w:w="2660" w:type="dxa"/>
          </w:tcPr>
          <w:p w:rsidR="00A26FFD" w:rsidRPr="00A26FFD" w:rsidRDefault="00A26FFD" w:rsidP="002E6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Макарова Г.Р.</w:t>
            </w:r>
          </w:p>
        </w:tc>
        <w:tc>
          <w:tcPr>
            <w:tcW w:w="425" w:type="dxa"/>
          </w:tcPr>
          <w:p w:rsidR="00A26FFD" w:rsidRPr="00A26FFD" w:rsidRDefault="00A26FFD" w:rsidP="002E6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A26FFD" w:rsidRPr="00A26FFD" w:rsidRDefault="00A26FFD" w:rsidP="002E67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юридического отдела администрации Карталинского муниципального района</w:t>
            </w:r>
          </w:p>
        </w:tc>
      </w:tr>
      <w:tr w:rsidR="00A26FFD" w:rsidTr="00A26FFD">
        <w:tc>
          <w:tcPr>
            <w:tcW w:w="2660" w:type="dxa"/>
          </w:tcPr>
          <w:p w:rsidR="00A26FFD" w:rsidRPr="00A26FFD" w:rsidRDefault="00A26FFD" w:rsidP="002E6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Максимовская Н.А.</w:t>
            </w:r>
          </w:p>
        </w:tc>
        <w:tc>
          <w:tcPr>
            <w:tcW w:w="425" w:type="dxa"/>
          </w:tcPr>
          <w:p w:rsidR="00A26FFD" w:rsidRPr="00A26FFD" w:rsidRDefault="00A26FFD" w:rsidP="002E6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A26FFD" w:rsidRPr="00A26FFD" w:rsidRDefault="00A26FFD" w:rsidP="002E67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по муниципальному имуществу, земельным и правовым вопросам Карталинского муниципального района</w:t>
            </w:r>
          </w:p>
        </w:tc>
      </w:tr>
    </w:tbl>
    <w:p w:rsidR="00E766F0" w:rsidRDefault="00E766F0" w:rsidP="0057406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FFD" w:rsidRDefault="00A32EE6" w:rsidP="0057406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Слушали: доклад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Макаровой Г.Р. </w:t>
      </w:r>
      <w:r w:rsidRPr="008B52F3">
        <w:rPr>
          <w:rFonts w:ascii="Times New Roman" w:hAnsi="Times New Roman" w:cs="Times New Roman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(антимонопольный комплаенс) в Карталинско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8B52F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B52F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52F3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34DD">
        <w:rPr>
          <w:rFonts w:ascii="Times New Roman" w:hAnsi="Times New Roman" w:cs="Times New Roman"/>
          <w:sz w:val="28"/>
          <w:szCs w:val="28"/>
        </w:rPr>
        <w:t>3</w:t>
      </w:r>
      <w:r w:rsidRPr="008B52F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2EE6" w:rsidRDefault="00A32EE6" w:rsidP="00574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Решили: Доклад</w:t>
      </w:r>
      <w:r w:rsidRPr="00A32EE6">
        <w:rPr>
          <w:rFonts w:ascii="Times New Roman" w:hAnsi="Times New Roman" w:cs="Times New Roman"/>
          <w:sz w:val="28"/>
          <w:szCs w:val="28"/>
        </w:rPr>
        <w:t xml:space="preserve"> </w:t>
      </w:r>
      <w:r w:rsidRPr="008B52F3">
        <w:rPr>
          <w:rFonts w:ascii="Times New Roman" w:hAnsi="Times New Roman" w:cs="Times New Roman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(антимонопольный комплаенс) в Карталинско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8B52F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B52F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52F3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31AE9">
        <w:rPr>
          <w:rFonts w:ascii="Times New Roman" w:hAnsi="Times New Roman" w:cs="Times New Roman"/>
          <w:sz w:val="28"/>
          <w:szCs w:val="28"/>
        </w:rPr>
        <w:t>2</w:t>
      </w:r>
      <w:r w:rsidRPr="008B52F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утвердить.</w:t>
      </w:r>
    </w:p>
    <w:p w:rsidR="00A32EE6" w:rsidRDefault="00A32EE6" w:rsidP="0057406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069" w:rsidRDefault="00574069" w:rsidP="0057406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 </w:t>
      </w:r>
      <w:r w:rsidR="00A26FFD">
        <w:rPr>
          <w:rFonts w:ascii="Times New Roman" w:eastAsia="Calibri" w:hAnsi="Times New Roman" w:cs="Times New Roman"/>
          <w:sz w:val="28"/>
          <w:szCs w:val="28"/>
        </w:rPr>
        <w:t>Бамбала Е.Н.</w:t>
      </w:r>
    </w:p>
    <w:p w:rsidR="00574069" w:rsidRDefault="00574069" w:rsidP="0057406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C99">
        <w:rPr>
          <w:rFonts w:ascii="Times New Roman" w:eastAsia="Times New Roman" w:hAnsi="Times New Roman" w:cs="Times New Roman"/>
          <w:sz w:val="28"/>
          <w:szCs w:val="28"/>
        </w:rPr>
        <w:t>Бабенко Н.Н.</w:t>
      </w:r>
    </w:p>
    <w:p w:rsidR="00574069" w:rsidRDefault="00574069" w:rsidP="00574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FFD" w:rsidRPr="00A26FFD">
        <w:rPr>
          <w:rFonts w:ascii="Times New Roman" w:eastAsia="Times New Roman" w:hAnsi="Times New Roman" w:cs="Times New Roman"/>
          <w:sz w:val="28"/>
          <w:szCs w:val="28"/>
        </w:rPr>
        <w:t>Пономарева</w:t>
      </w:r>
      <w:r w:rsidR="00A26FFD" w:rsidRPr="00A26FF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26FFD" w:rsidRPr="00607596">
        <w:rPr>
          <w:rFonts w:ascii="Times New Roman" w:eastAsia="Times New Roman" w:hAnsi="Times New Roman" w:cs="Times New Roman"/>
          <w:sz w:val="28"/>
          <w:szCs w:val="28"/>
        </w:rPr>
        <w:t>М.А.</w:t>
      </w:r>
    </w:p>
    <w:p w:rsidR="00A26FFD" w:rsidRDefault="00574069" w:rsidP="0057406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FFD" w:rsidRPr="00607596">
        <w:rPr>
          <w:rFonts w:ascii="Times New Roman" w:eastAsia="Times New Roman" w:hAnsi="Times New Roman" w:cs="Times New Roman"/>
          <w:sz w:val="28"/>
          <w:szCs w:val="28"/>
        </w:rPr>
        <w:t>Макарова Г.Р.</w:t>
      </w:r>
    </w:p>
    <w:p w:rsidR="00D234E0" w:rsidRDefault="00A26FFD" w:rsidP="00A32EE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Максимовская Н.А.</w:t>
      </w:r>
    </w:p>
    <w:p w:rsidR="00FF3D20" w:rsidRDefault="00FF3D20" w:rsidP="0057406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D20" w:rsidRDefault="00FF3D20" w:rsidP="0057406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D20" w:rsidRDefault="00FF3D20" w:rsidP="0057406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D20" w:rsidRDefault="00FF3D20" w:rsidP="0057406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D20" w:rsidRDefault="00FF3D20" w:rsidP="0057406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4069" w:rsidRPr="00574069" w:rsidRDefault="00574069" w:rsidP="0057406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574069" w:rsidRPr="00574069" w:rsidRDefault="00574069" w:rsidP="0057406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>протоколом Комиссии по организации системы антимонопольного комплаенса администрации Карталинского муниципального района</w:t>
      </w:r>
    </w:p>
    <w:p w:rsidR="00574069" w:rsidRPr="00574069" w:rsidRDefault="00BB133D" w:rsidP="00574069">
      <w:pPr>
        <w:spacing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C34D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C34DD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C34DD">
        <w:rPr>
          <w:rFonts w:ascii="Times New Roman" w:eastAsia="Times New Roman" w:hAnsi="Times New Roman" w:cs="Times New Roman"/>
          <w:sz w:val="28"/>
          <w:szCs w:val="28"/>
        </w:rPr>
        <w:t>4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574069" w:rsidRPr="00574069" w:rsidRDefault="00574069" w:rsidP="005740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ДОКЛАД </w:t>
      </w:r>
    </w:p>
    <w:p w:rsidR="00574069" w:rsidRPr="00574069" w:rsidRDefault="00574069" w:rsidP="005740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системы внутреннего обеспечения </w:t>
      </w:r>
    </w:p>
    <w:p w:rsidR="00574069" w:rsidRPr="00574069" w:rsidRDefault="00574069" w:rsidP="005740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соответствия требованиям антимонопольного законодательства (антимонопольный комплаенс) в администрации Карталинского </w:t>
      </w:r>
    </w:p>
    <w:p w:rsidR="00574069" w:rsidRPr="00574069" w:rsidRDefault="00574069" w:rsidP="005740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>муниципального района за 20</w:t>
      </w:r>
      <w:r w:rsidR="002174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C34D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74069" w:rsidRPr="00574069" w:rsidRDefault="00574069" w:rsidP="00574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069" w:rsidRDefault="00167E20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Распоряжением Правительства Российской Федерации от 18.10.2018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в администрации Карталинского муниципального района в 20</w:t>
      </w:r>
      <w:r w:rsidR="00284C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C34DD">
        <w:rPr>
          <w:rFonts w:ascii="Times New Roman" w:eastAsia="Times New Roman" w:hAnsi="Times New Roman" w:cs="Times New Roman"/>
          <w:sz w:val="28"/>
          <w:szCs w:val="28"/>
        </w:rPr>
        <w:t>3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 xml:space="preserve"> году осуществлялись основные мероприятия по внедрению системы внутреннего обеспечения соответствия требованиям антимонопольного законодательства.</w:t>
      </w:r>
    </w:p>
    <w:p w:rsidR="00BB133D" w:rsidRPr="00BB133D" w:rsidRDefault="00BB133D" w:rsidP="00BB133D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133D">
        <w:rPr>
          <w:rFonts w:ascii="Times New Roman" w:eastAsia="Times New Roman" w:hAnsi="Times New Roman" w:cs="Times New Roman"/>
          <w:sz w:val="28"/>
          <w:szCs w:val="28"/>
        </w:rPr>
        <w:t>Основополагающими принципами государственной политики  по развитию конкуренции, которыми необходимо руководствоваться при проведении антимонопольного комплаенса, являются:</w:t>
      </w:r>
    </w:p>
    <w:p w:rsidR="00BB133D" w:rsidRPr="00BB133D" w:rsidRDefault="00BB133D" w:rsidP="00BB133D">
      <w:pPr>
        <w:shd w:val="clear" w:color="auto" w:fill="FFFFFF"/>
        <w:spacing w:after="0" w:line="2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133D">
        <w:rPr>
          <w:rFonts w:ascii="Times New Roman" w:eastAsia="Times New Roman" w:hAnsi="Times New Roman" w:cs="Times New Roman"/>
          <w:sz w:val="28"/>
          <w:szCs w:val="28"/>
        </w:rPr>
        <w:t>- открытость антимонопольной политики;</w:t>
      </w:r>
    </w:p>
    <w:p w:rsidR="00BB133D" w:rsidRPr="00574069" w:rsidRDefault="00BB133D" w:rsidP="00BB1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33D">
        <w:rPr>
          <w:rFonts w:ascii="Times New Roman" w:eastAsia="Times New Roman" w:hAnsi="Times New Roman" w:cs="Times New Roman"/>
          <w:sz w:val="28"/>
          <w:szCs w:val="28"/>
        </w:rPr>
        <w:t>- ответственность органов государственной  власти и органов местного самоуправления за реализацию государственной политики по развитию конкуренции.</w:t>
      </w:r>
    </w:p>
    <w:p w:rsidR="00574069" w:rsidRPr="00574069" w:rsidRDefault="00574069" w:rsidP="00574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Карталинского муниципального района от 18.03.2019 года №229 «Об организации системы внутреннего обеспечения соответствия требованиям антимонопольного законодательства администрации Карталинского муниципального района»</w:t>
      </w:r>
      <w:r w:rsidR="00284C11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C11">
        <w:rPr>
          <w:rFonts w:ascii="Times New Roman" w:eastAsia="Times New Roman" w:hAnsi="Times New Roman" w:cs="Times New Roman"/>
          <w:sz w:val="28"/>
          <w:szCs w:val="28"/>
        </w:rPr>
        <w:t>от 12.02.2021</w:t>
      </w:r>
      <w:r w:rsidR="000A6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C1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A6A9E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284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C11" w:rsidRPr="003D2C99">
        <w:rPr>
          <w:rFonts w:ascii="Times New Roman" w:eastAsia="Times New Roman" w:hAnsi="Times New Roman" w:cs="Times New Roman"/>
          <w:sz w:val="28"/>
          <w:szCs w:val="28"/>
        </w:rPr>
        <w:t>№106</w:t>
      </w:r>
      <w:r w:rsidR="00D70924" w:rsidRPr="003D2C9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3D2C99" w:rsidRPr="003D2C99">
        <w:rPr>
          <w:rFonts w:ascii="Times New Roman" w:eastAsia="Times New Roman" w:hAnsi="Times New Roman" w:cs="Times New Roman"/>
          <w:sz w:val="28"/>
          <w:szCs w:val="28"/>
        </w:rPr>
        <w:t>28.02.2023 года № 160</w:t>
      </w:r>
      <w:r w:rsidR="00284C11" w:rsidRPr="003D2C9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67E20" w:rsidRPr="003D2C99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  <w:r w:rsidRPr="003D2C99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организации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>системы внутреннего обеспечения соответствия требованиям антимонопольного законодательства администрации Карталинского муниципального района, которым определено, что общий контроль организации антимонопольного комплаенса и обеспечения его функционирования осуществляется главой  Картал</w:t>
      </w:r>
      <w:r w:rsidR="00167E20">
        <w:rPr>
          <w:rFonts w:ascii="Times New Roman" w:eastAsia="Times New Roman" w:hAnsi="Times New Roman" w:cs="Times New Roman"/>
          <w:sz w:val="28"/>
          <w:szCs w:val="28"/>
        </w:rPr>
        <w:t xml:space="preserve">инского муниципального района,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– </w:t>
      </w:r>
      <w:r w:rsidR="00284C11">
        <w:rPr>
          <w:rFonts w:ascii="Times New Roman" w:eastAsia="Times New Roman" w:hAnsi="Times New Roman" w:cs="Times New Roman"/>
          <w:sz w:val="28"/>
          <w:szCs w:val="28"/>
        </w:rPr>
        <w:t xml:space="preserve">юридический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отдел администрации КМР, осуществляет контроль за устранением выявленных недостатков антимонопольного комплаенса. </w:t>
      </w:r>
    </w:p>
    <w:p w:rsidR="00574069" w:rsidRPr="00574069" w:rsidRDefault="00574069" w:rsidP="00574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открытости и доступа к информации на официальном сайте администрации Карталинского муниципального района в сети интернет </w:t>
      </w:r>
      <w:hyperlink r:id="rId7" w:history="1">
        <w:r w:rsidRPr="00284C11">
          <w:rPr>
            <w:rFonts w:ascii="Times New Roman" w:eastAsia="Times New Roman" w:hAnsi="Times New Roman" w:cs="Times New Roman"/>
            <w:sz w:val="28"/>
            <w:szCs w:val="28"/>
          </w:rPr>
          <w:t>https://www.kartalyraion.ru/city/ antimonopolnyy-komplaens/</w:t>
        </w:r>
      </w:hyperlink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создан раздел «Антимонопольный комплаенс».</w:t>
      </w:r>
    </w:p>
    <w:p w:rsidR="006B3756" w:rsidRDefault="00574069" w:rsidP="00574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нормативных актов администрации Карталинского муниципального района, подлежащих рассмотрению на предмет соответствия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lastRenderedPageBreak/>
        <w:t>антимонопольному законодательству, размещен в разд</w:t>
      </w:r>
      <w:r w:rsidR="00BB133D">
        <w:rPr>
          <w:rFonts w:ascii="Times New Roman" w:eastAsia="Times New Roman" w:hAnsi="Times New Roman" w:cs="Times New Roman"/>
          <w:sz w:val="28"/>
          <w:szCs w:val="28"/>
        </w:rPr>
        <w:t xml:space="preserve">еле «Антимонопольный комплаенс» </w:t>
      </w:r>
      <w:hyperlink r:id="rId8" w:history="1">
        <w:r w:rsidRPr="00284C11">
          <w:rPr>
            <w:rFonts w:ascii="Times New Roman" w:eastAsia="Times New Roman" w:hAnsi="Times New Roman" w:cs="Times New Roman"/>
            <w:sz w:val="28"/>
            <w:szCs w:val="28"/>
          </w:rPr>
          <w:t>https://www.kartalyraion.ru/</w:t>
        </w:r>
      </w:hyperlink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74069" w:rsidRPr="00574069" w:rsidRDefault="00BB133D" w:rsidP="00574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 xml:space="preserve">ормативные правовые акты, в целях их общественного обсуждения, проведения независимой антикоррупционной экспертиза, выявления и исключения рисков нарушения законодательства Российской Федерации, Челябинской области и Карталинского муниципального района, а так же проведения анализа о целесообразности (нецелесообразности) внесения  изменений в нормативные правовые акты размещались на официальном сайте администрации Карталинского муниципального района в сети интернет </w:t>
      </w:r>
      <w:hyperlink r:id="rId9" w:history="1">
        <w:r w:rsidR="00574069" w:rsidRPr="00284C11">
          <w:rPr>
            <w:rFonts w:ascii="Times New Roman" w:eastAsia="Times New Roman" w:hAnsi="Times New Roman" w:cs="Times New Roman"/>
            <w:sz w:val="28"/>
            <w:szCs w:val="28"/>
          </w:rPr>
          <w:t>https://www.kartalyraion.ru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B133D">
        <w:rPr>
          <w:rFonts w:ascii="Times New Roman" w:eastAsia="Times New Roman" w:hAnsi="Times New Roman" w:cs="Times New Roman"/>
          <w:sz w:val="28"/>
          <w:szCs w:val="28"/>
        </w:rPr>
        <w:t>на Единый региональный интернет-портал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npa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r w:rsidRPr="00BB133D">
        <w:rPr>
          <w:rFonts w:ascii="Times New Roman" w:eastAsia="Times New Roman" w:hAnsi="Times New Roman" w:cs="Times New Roman"/>
          <w:sz w:val="28"/>
          <w:szCs w:val="28"/>
        </w:rPr>
        <w:t>74.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2D7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4069" w:rsidRDefault="00574069" w:rsidP="00E43BCA">
      <w:pPr>
        <w:spacing w:after="1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>Замечания и предложения по нормативным правовым актам, размещенным на указанном сайте, от граждан и организаций не поступали.</w:t>
      </w:r>
    </w:p>
    <w:p w:rsidR="00574069" w:rsidRDefault="00D70924" w:rsidP="00E43BCA">
      <w:pPr>
        <w:spacing w:after="1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Нормативные правовые 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>акты (проекты НПА) администрации КМР, в которых антимонопольным органом в 20</w:t>
      </w:r>
      <w:r w:rsidR="00284C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C34DD">
        <w:rPr>
          <w:rFonts w:ascii="Times New Roman" w:eastAsia="Times New Roman" w:hAnsi="Times New Roman" w:cs="Times New Roman"/>
          <w:sz w:val="28"/>
          <w:szCs w:val="28"/>
        </w:rPr>
        <w:t>3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326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 xml:space="preserve">нарушения антимонопольного законодательства </w:t>
      </w:r>
      <w:r w:rsidR="00CC34DD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CC34DD">
        <w:rPr>
          <w:rFonts w:ascii="Times New Roman" w:eastAsia="Times New Roman" w:hAnsi="Times New Roman" w:cs="Times New Roman"/>
          <w:sz w:val="28"/>
          <w:szCs w:val="28"/>
        </w:rPr>
        <w:t>выявлены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4069" w:rsidRDefault="00574069" w:rsidP="00E43BCA">
      <w:pPr>
        <w:spacing w:after="1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>Рассмотрение дел по вопросам применения и возможного нарушения администрацией норм антимонопольного законодательства в судебных инстанциях не осуществлялось.</w:t>
      </w:r>
    </w:p>
    <w:p w:rsidR="00EE6498" w:rsidRDefault="006436CE" w:rsidP="00E43BCA">
      <w:pPr>
        <w:spacing w:after="1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CE">
        <w:rPr>
          <w:rFonts w:ascii="Times New Roman" w:eastAsia="Times New Roman" w:hAnsi="Times New Roman" w:cs="Times New Roman"/>
          <w:sz w:val="28"/>
          <w:szCs w:val="28"/>
        </w:rPr>
        <w:t xml:space="preserve">Проведен сбор и анализ информации о наличии нарушений антимонопольного законодательства в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отраслевых (функциональных) органов администрации. </w:t>
      </w:r>
      <w:r w:rsidR="00326DFF"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мероприятий по снижению рисков нарушения антимонопольного законодательства </w:t>
      </w:r>
      <w:r w:rsidR="00326DFF" w:rsidRPr="000330BF">
        <w:rPr>
          <w:rFonts w:ascii="Times New Roman" w:eastAsia="Times New Roman" w:hAnsi="Times New Roman" w:cs="Times New Roman"/>
          <w:sz w:val="28"/>
          <w:szCs w:val="28"/>
        </w:rPr>
        <w:t xml:space="preserve">отраслевыми (функциональными) органами администрации </w:t>
      </w:r>
      <w:r w:rsidR="000330BF" w:rsidRPr="000330BF">
        <w:rPr>
          <w:rFonts w:ascii="Times New Roman" w:eastAsia="Times New Roman" w:hAnsi="Times New Roman" w:cs="Times New Roman"/>
          <w:sz w:val="28"/>
          <w:szCs w:val="28"/>
        </w:rPr>
        <w:t xml:space="preserve">комиссией </w:t>
      </w:r>
      <w:r w:rsidR="00326DFF" w:rsidRPr="000330BF">
        <w:rPr>
          <w:rFonts w:ascii="Times New Roman" w:eastAsia="Times New Roman" w:hAnsi="Times New Roman" w:cs="Times New Roman"/>
          <w:sz w:val="28"/>
          <w:szCs w:val="28"/>
        </w:rPr>
        <w:t>рассмотрена информация</w:t>
      </w:r>
      <w:r w:rsidR="006B3756" w:rsidRPr="000330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26DFF" w:rsidRPr="000330BF">
        <w:rPr>
          <w:rFonts w:ascii="Times New Roman" w:eastAsia="Times New Roman" w:hAnsi="Times New Roman" w:cs="Times New Roman"/>
          <w:sz w:val="28"/>
          <w:szCs w:val="28"/>
        </w:rPr>
        <w:t>согласно которой</w:t>
      </w:r>
      <w:r w:rsidR="000A6A9E" w:rsidRPr="000330BF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выявленных </w:t>
      </w:r>
      <w:r w:rsidR="000A6A9E">
        <w:rPr>
          <w:rFonts w:ascii="Times New Roman" w:eastAsia="Times New Roman" w:hAnsi="Times New Roman" w:cs="Times New Roman"/>
          <w:sz w:val="28"/>
          <w:szCs w:val="28"/>
        </w:rPr>
        <w:t>нарушений,</w:t>
      </w:r>
      <w:r w:rsidR="00326DFF">
        <w:rPr>
          <w:rFonts w:ascii="Times New Roman" w:eastAsia="Times New Roman" w:hAnsi="Times New Roman" w:cs="Times New Roman"/>
          <w:sz w:val="28"/>
          <w:szCs w:val="28"/>
        </w:rPr>
        <w:t xml:space="preserve"> отраслев</w:t>
      </w:r>
      <w:r w:rsidR="00FB7E4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26DFF">
        <w:rPr>
          <w:rFonts w:ascii="Times New Roman" w:eastAsia="Times New Roman" w:hAnsi="Times New Roman" w:cs="Times New Roman"/>
          <w:sz w:val="28"/>
          <w:szCs w:val="28"/>
        </w:rPr>
        <w:t>м орган</w:t>
      </w:r>
      <w:r w:rsidR="00FB7E4B">
        <w:rPr>
          <w:rFonts w:ascii="Times New Roman" w:eastAsia="Times New Roman" w:hAnsi="Times New Roman" w:cs="Times New Roman"/>
          <w:sz w:val="28"/>
          <w:szCs w:val="28"/>
        </w:rPr>
        <w:t xml:space="preserve">ам </w:t>
      </w:r>
      <w:r w:rsidR="00CC34DD">
        <w:rPr>
          <w:rFonts w:ascii="Times New Roman" w:eastAsia="Times New Roman" w:hAnsi="Times New Roman" w:cs="Times New Roman"/>
          <w:sz w:val="28"/>
          <w:szCs w:val="28"/>
        </w:rPr>
        <w:t>указано</w:t>
      </w:r>
      <w:r w:rsidR="00326DFF">
        <w:rPr>
          <w:rFonts w:ascii="Times New Roman" w:eastAsia="Times New Roman" w:hAnsi="Times New Roman" w:cs="Times New Roman"/>
          <w:sz w:val="28"/>
          <w:szCs w:val="28"/>
        </w:rPr>
        <w:t xml:space="preserve"> о принятии мер по устранению причин и условий возникновения выявленных нарушений и недостатков</w:t>
      </w:r>
      <w:r w:rsidR="008B71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E6498" w:rsidRDefault="00C504D4" w:rsidP="002A1513">
      <w:pPr>
        <w:spacing w:after="1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E6498">
        <w:rPr>
          <w:rFonts w:ascii="Times New Roman" w:eastAsia="Times New Roman" w:hAnsi="Times New Roman" w:cs="Times New Roman"/>
          <w:sz w:val="28"/>
          <w:szCs w:val="28"/>
        </w:rPr>
        <w:t xml:space="preserve">о информации </w:t>
      </w:r>
      <w:r w:rsidR="000330BF">
        <w:rPr>
          <w:rFonts w:ascii="Times New Roman" w:eastAsia="Times New Roman" w:hAnsi="Times New Roman" w:cs="Times New Roman"/>
          <w:sz w:val="28"/>
          <w:szCs w:val="28"/>
        </w:rPr>
        <w:t>отраслевых органов администрации и</w:t>
      </w:r>
      <w:r w:rsidR="00EE6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1513" w:rsidRPr="000330BF">
        <w:rPr>
          <w:rFonts w:ascii="Times New Roman" w:eastAsia="Times New Roman" w:hAnsi="Times New Roman" w:cs="Times New Roman"/>
          <w:sz w:val="28"/>
          <w:szCs w:val="28"/>
        </w:rPr>
        <w:t xml:space="preserve">отдела закупок администрации Карталинского муниципального района </w:t>
      </w:r>
      <w:r w:rsidR="000330BF" w:rsidRPr="000330BF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FF1C19">
        <w:rPr>
          <w:rFonts w:ascii="Times New Roman" w:eastAsia="Times New Roman" w:hAnsi="Times New Roman" w:cs="Times New Roman"/>
          <w:sz w:val="28"/>
          <w:szCs w:val="28"/>
        </w:rPr>
        <w:t>3</w:t>
      </w:r>
      <w:r w:rsidR="00EE6498" w:rsidRPr="000330BF">
        <w:rPr>
          <w:rFonts w:ascii="Times New Roman" w:eastAsia="Times New Roman" w:hAnsi="Times New Roman" w:cs="Times New Roman"/>
          <w:sz w:val="28"/>
          <w:szCs w:val="28"/>
        </w:rPr>
        <w:t xml:space="preserve"> году нарушения антимонопольного </w:t>
      </w:r>
      <w:r w:rsidR="00EE6498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FF1C19">
        <w:rPr>
          <w:rFonts w:ascii="Times New Roman" w:eastAsia="Times New Roman" w:hAnsi="Times New Roman" w:cs="Times New Roman"/>
          <w:sz w:val="28"/>
          <w:szCs w:val="28"/>
        </w:rPr>
        <w:t xml:space="preserve"> отсутствовали.</w:t>
      </w:r>
    </w:p>
    <w:p w:rsidR="006436CE" w:rsidRDefault="00FF1C19" w:rsidP="00FF1C19">
      <w:pPr>
        <w:spacing w:after="1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 не менее д</w:t>
      </w:r>
      <w:r w:rsidR="00947AA8">
        <w:rPr>
          <w:rFonts w:ascii="Times New Roman" w:eastAsia="Times New Roman" w:hAnsi="Times New Roman" w:cs="Times New Roman"/>
          <w:sz w:val="28"/>
          <w:szCs w:val="28"/>
        </w:rPr>
        <w:t xml:space="preserve">олжностным лицам </w:t>
      </w:r>
      <w:r w:rsidR="002368E4">
        <w:rPr>
          <w:rFonts w:ascii="Times New Roman" w:eastAsia="Times New Roman" w:hAnsi="Times New Roman" w:cs="Times New Roman"/>
          <w:sz w:val="28"/>
          <w:szCs w:val="28"/>
        </w:rPr>
        <w:t>указано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368E4">
        <w:rPr>
          <w:rFonts w:ascii="Times New Roman" w:eastAsia="Times New Roman" w:hAnsi="Times New Roman" w:cs="Times New Roman"/>
          <w:sz w:val="28"/>
          <w:szCs w:val="28"/>
        </w:rPr>
        <w:t xml:space="preserve">исполнение должностных обязанностей в соответствии с требованиями действующего законодательства и </w:t>
      </w:r>
      <w:r w:rsidR="00947AA8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947AA8">
        <w:rPr>
          <w:rFonts w:ascii="Times New Roman" w:eastAsia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94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8E4">
        <w:rPr>
          <w:rFonts w:ascii="Times New Roman" w:eastAsia="Times New Roman" w:hAnsi="Times New Roman" w:cs="Times New Roman"/>
          <w:sz w:val="28"/>
          <w:szCs w:val="28"/>
        </w:rPr>
        <w:t>по повышению квалификации</w:t>
      </w:r>
      <w:r w:rsidR="00947AA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3BCA" w:rsidRDefault="00E43BCA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BCA" w:rsidRDefault="00A16EAF" w:rsidP="00A1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EAF">
        <w:rPr>
          <w:rFonts w:ascii="Times New Roman" w:eastAsia="Times New Roman" w:hAnsi="Times New Roman" w:cs="Times New Roman"/>
          <w:sz w:val="28"/>
          <w:szCs w:val="28"/>
        </w:rPr>
        <w:t xml:space="preserve">В целях совершенствования процедур </w:t>
      </w:r>
      <w:r w:rsidR="00B768CB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A16EA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закупок,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постановлением администрации Карталинского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C19" w:rsidRPr="00B768CB">
        <w:rPr>
          <w:rFonts w:ascii="Times New Roman" w:eastAsia="Times New Roman" w:hAnsi="Times New Roman" w:cs="Times New Roman"/>
          <w:sz w:val="28"/>
          <w:szCs w:val="28"/>
        </w:rPr>
        <w:t>28.02.2022 года № 133</w:t>
      </w:r>
      <w:r w:rsidR="00FF1C19" w:rsidRPr="00B768CB">
        <w:rPr>
          <w:rFonts w:ascii="Times New Roman" w:eastAsia="Times New Roman" w:hAnsi="Times New Roman" w:cs="Times New Roman"/>
          <w:sz w:val="28"/>
          <w:szCs w:val="28"/>
        </w:rPr>
        <w:t xml:space="preserve"> (с изменением от </w:t>
      </w:r>
      <w:r w:rsidR="00B768CB" w:rsidRPr="00B768CB">
        <w:rPr>
          <w:rFonts w:ascii="Times New Roman" w:eastAsia="Times New Roman" w:hAnsi="Times New Roman" w:cs="Times New Roman"/>
          <w:sz w:val="28"/>
          <w:szCs w:val="28"/>
        </w:rPr>
        <w:t>27.07.2023 №776)</w:t>
      </w:r>
      <w:r w:rsidRPr="00A16EAF">
        <w:rPr>
          <w:rFonts w:ascii="Times New Roman" w:eastAsia="Times New Roman" w:hAnsi="Times New Roman" w:cs="Times New Roman"/>
          <w:sz w:val="28"/>
          <w:szCs w:val="28"/>
        </w:rPr>
        <w:t xml:space="preserve"> утвержден Порядок взаимодействия уполномоченного органа и муниципальных заказчиков (заказчиков) при определении поставщиков (подрядчиков, исполнителей) для муниципальных нужд Карталинского муниципального района</w:t>
      </w:r>
      <w:r w:rsidR="00131C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1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6EAF">
        <w:rPr>
          <w:rFonts w:ascii="Times New Roman" w:eastAsia="Times New Roman" w:hAnsi="Times New Roman" w:cs="Times New Roman"/>
          <w:sz w:val="28"/>
          <w:szCs w:val="28"/>
        </w:rPr>
        <w:t>В целях взаимодействия уполномоченного органа и заказчиков, осуществляющих закупки товаров, работ, услуг для обеспечения муниципальных нужд Карталинского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установлены сроки и ответственность уполномоченного органа и заказчиков при осуществлении закупок.</w:t>
      </w:r>
    </w:p>
    <w:p w:rsidR="00284C11" w:rsidRDefault="00326DFF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</w:p>
    <w:p w:rsidR="009B2780" w:rsidRDefault="00574069" w:rsidP="00AE5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>В целях профилактики и выявления рисков нарушения анти</w:t>
      </w:r>
      <w:r w:rsidR="00131CA4">
        <w:rPr>
          <w:rFonts w:ascii="Times New Roman" w:eastAsia="Times New Roman" w:hAnsi="Times New Roman" w:cs="Times New Roman"/>
          <w:sz w:val="28"/>
          <w:szCs w:val="28"/>
        </w:rPr>
        <w:t xml:space="preserve">монопольного законодательства,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>оценки эффективности внедрения и организации антимонопольного комплаенса Постановлением администрации К</w:t>
      </w:r>
      <w:r w:rsidR="00284C11">
        <w:rPr>
          <w:rFonts w:ascii="Times New Roman" w:eastAsia="Times New Roman" w:hAnsi="Times New Roman" w:cs="Times New Roman"/>
          <w:sz w:val="28"/>
          <w:szCs w:val="28"/>
        </w:rPr>
        <w:t>арталинского муниципального района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02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743B4">
        <w:rPr>
          <w:rFonts w:ascii="Times New Roman" w:eastAsia="Times New Roman" w:hAnsi="Times New Roman" w:cs="Times New Roman"/>
          <w:sz w:val="28"/>
          <w:szCs w:val="28"/>
        </w:rPr>
        <w:t xml:space="preserve">20.04.2022 </w:t>
      </w:r>
      <w:r w:rsidRPr="00D7702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743B4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D7702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743B4">
        <w:rPr>
          <w:rFonts w:ascii="Times New Roman" w:eastAsia="Times New Roman" w:hAnsi="Times New Roman" w:cs="Times New Roman"/>
          <w:sz w:val="28"/>
          <w:szCs w:val="28"/>
        </w:rPr>
        <w:t>242</w:t>
      </w:r>
      <w:r w:rsidRPr="00D77029"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утверждена карта комплаенс-рисков </w:t>
      </w:r>
      <w:r w:rsidR="00D77029" w:rsidRPr="00574069">
        <w:rPr>
          <w:rFonts w:ascii="Times New Roman" w:eastAsia="Times New Roman" w:hAnsi="Times New Roman" w:cs="Times New Roman"/>
          <w:sz w:val="28"/>
          <w:szCs w:val="28"/>
        </w:rPr>
        <w:t>нарушения ант</w:t>
      </w:r>
      <w:r w:rsidR="00D77029">
        <w:rPr>
          <w:rFonts w:ascii="Times New Roman" w:eastAsia="Times New Roman" w:hAnsi="Times New Roman" w:cs="Times New Roman"/>
          <w:sz w:val="28"/>
          <w:szCs w:val="28"/>
        </w:rPr>
        <w:t xml:space="preserve">имонопольного законодательства </w:t>
      </w:r>
      <w:r w:rsidR="00D77029" w:rsidRPr="00574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D77029">
        <w:rPr>
          <w:rFonts w:ascii="Times New Roman" w:eastAsia="Times New Roman" w:hAnsi="Times New Roman" w:cs="Times New Roman"/>
          <w:sz w:val="28"/>
          <w:szCs w:val="28"/>
        </w:rPr>
        <w:t>Карталинский муниципальный район и П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>лан мероприятий</w:t>
      </w:r>
      <w:r w:rsidR="00B768CB">
        <w:rPr>
          <w:rFonts w:ascii="Times New Roman" w:eastAsia="Times New Roman" w:hAnsi="Times New Roman" w:cs="Times New Roman"/>
          <w:sz w:val="28"/>
          <w:szCs w:val="28"/>
        </w:rPr>
        <w:t xml:space="preserve"> («дорожная карта»)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по снижению рисков нарушения ант</w:t>
      </w:r>
      <w:r w:rsidR="005D61C2">
        <w:rPr>
          <w:rFonts w:ascii="Times New Roman" w:eastAsia="Times New Roman" w:hAnsi="Times New Roman" w:cs="Times New Roman"/>
          <w:sz w:val="28"/>
          <w:szCs w:val="28"/>
        </w:rPr>
        <w:t xml:space="preserve">имонопольного законодательства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>администрации КМР</w:t>
      </w:r>
      <w:r w:rsidR="004A5584">
        <w:rPr>
          <w:rFonts w:ascii="Times New Roman" w:eastAsia="Times New Roman" w:hAnsi="Times New Roman" w:cs="Times New Roman"/>
          <w:sz w:val="28"/>
          <w:szCs w:val="28"/>
        </w:rPr>
        <w:t xml:space="preserve"> (далее - план)</w:t>
      </w:r>
      <w:r w:rsidR="00B768CB">
        <w:rPr>
          <w:rFonts w:ascii="Times New Roman" w:eastAsia="Times New Roman" w:hAnsi="Times New Roman" w:cs="Times New Roman"/>
          <w:sz w:val="28"/>
          <w:szCs w:val="28"/>
        </w:rPr>
        <w:t xml:space="preserve">, распоряжением </w:t>
      </w:r>
      <w:r w:rsidR="00B768CB" w:rsidRPr="00574069">
        <w:rPr>
          <w:rFonts w:ascii="Times New Roman" w:eastAsia="Times New Roman" w:hAnsi="Times New Roman" w:cs="Times New Roman"/>
          <w:sz w:val="28"/>
          <w:szCs w:val="28"/>
        </w:rPr>
        <w:t>администрации К</w:t>
      </w:r>
      <w:r w:rsidR="00B768CB">
        <w:rPr>
          <w:rFonts w:ascii="Times New Roman" w:eastAsia="Times New Roman" w:hAnsi="Times New Roman" w:cs="Times New Roman"/>
          <w:sz w:val="28"/>
          <w:szCs w:val="28"/>
        </w:rPr>
        <w:t>арталинского муниципального района</w:t>
      </w:r>
      <w:r w:rsidR="00B768CB" w:rsidRPr="00574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8CB" w:rsidRPr="00D7702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768C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768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68C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768C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768CB">
        <w:rPr>
          <w:rFonts w:ascii="Times New Roman" w:eastAsia="Times New Roman" w:hAnsi="Times New Roman" w:cs="Times New Roman"/>
          <w:sz w:val="28"/>
          <w:szCs w:val="28"/>
        </w:rPr>
        <w:t>3</w:t>
      </w:r>
      <w:r w:rsidR="00B76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8CB" w:rsidRPr="00D7702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768CB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B768CB" w:rsidRPr="00D7702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768CB">
        <w:rPr>
          <w:rFonts w:ascii="Times New Roman" w:eastAsia="Times New Roman" w:hAnsi="Times New Roman" w:cs="Times New Roman"/>
          <w:sz w:val="28"/>
          <w:szCs w:val="28"/>
        </w:rPr>
        <w:t>895</w:t>
      </w:r>
      <w:r w:rsidR="00B768CB" w:rsidRPr="00D77029">
        <w:rPr>
          <w:rFonts w:ascii="Times New Roman" w:eastAsia="Times New Roman" w:hAnsi="Times New Roman" w:cs="Times New Roman"/>
          <w:sz w:val="28"/>
          <w:szCs w:val="28"/>
        </w:rPr>
        <w:t>-р</w:t>
      </w:r>
      <w:r w:rsidR="00B76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13206">
        <w:rPr>
          <w:rFonts w:ascii="Times New Roman" w:eastAsia="Times New Roman" w:hAnsi="Times New Roman" w:cs="Times New Roman"/>
          <w:sz w:val="28"/>
          <w:szCs w:val="28"/>
        </w:rPr>
        <w:t xml:space="preserve">План находится на исполнении. </w:t>
      </w:r>
      <w:r w:rsidR="004A5584">
        <w:rPr>
          <w:rFonts w:ascii="Times New Roman" w:eastAsia="Times New Roman" w:hAnsi="Times New Roman" w:cs="Times New Roman"/>
          <w:sz w:val="28"/>
          <w:szCs w:val="28"/>
        </w:rPr>
        <w:t>Во исполнении плана, п</w:t>
      </w:r>
      <w:r w:rsidR="00213206">
        <w:rPr>
          <w:rFonts w:ascii="Times New Roman" w:eastAsia="Times New Roman" w:hAnsi="Times New Roman" w:cs="Times New Roman"/>
          <w:sz w:val="28"/>
          <w:szCs w:val="28"/>
        </w:rPr>
        <w:t>о результатам заседания комиссии по организации системы антимонопольного комплаенса администрации Карталинского муниципального района контрактным управляющим отраслевых органов указано на грамотное составление конкурсной документации (наиболее полное описание всех требований, критериев в аукционной документации). Контрактные управляющие отраслевых органов ежегодно проходят повышение уровня квалификации</w:t>
      </w:r>
      <w:r w:rsidR="00AE55F1">
        <w:rPr>
          <w:rFonts w:ascii="Times New Roman" w:eastAsia="Times New Roman" w:hAnsi="Times New Roman" w:cs="Times New Roman"/>
          <w:sz w:val="28"/>
          <w:szCs w:val="28"/>
        </w:rPr>
        <w:t xml:space="preserve"> за счет работодателя.</w:t>
      </w:r>
      <w:r w:rsidR="00234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4FEA" w:rsidRDefault="009B2780" w:rsidP="00AE5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повышения правовой грамотности в сфере антимонопольного законодательства, а так же для решения актуальных задач по развитию конкуренции на территории Карталинского муниципального района п</w:t>
      </w:r>
      <w:r w:rsidR="00234FEA">
        <w:rPr>
          <w:rFonts w:ascii="Times New Roman" w:eastAsia="Times New Roman" w:hAnsi="Times New Roman" w:cs="Times New Roman"/>
          <w:sz w:val="28"/>
          <w:szCs w:val="28"/>
        </w:rPr>
        <w:t xml:space="preserve">овышение квалификации по реализации Закона о контрактной системе </w:t>
      </w: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C209ED">
        <w:rPr>
          <w:rFonts w:ascii="Times New Roman" w:eastAsia="Times New Roman" w:hAnsi="Times New Roman" w:cs="Times New Roman"/>
          <w:sz w:val="28"/>
          <w:szCs w:val="28"/>
        </w:rPr>
        <w:t>3</w:t>
      </w:r>
      <w:r w:rsidR="002766A7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234FEA">
        <w:rPr>
          <w:rFonts w:ascii="Times New Roman" w:eastAsia="Times New Roman" w:hAnsi="Times New Roman" w:cs="Times New Roman"/>
          <w:sz w:val="28"/>
          <w:szCs w:val="28"/>
        </w:rPr>
        <w:t xml:space="preserve">прошло </w:t>
      </w:r>
      <w:r w:rsidR="002766A7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 отраслевых органов администрации.</w:t>
      </w:r>
      <w:r w:rsidR="00234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6A7">
        <w:rPr>
          <w:rFonts w:ascii="Times New Roman" w:eastAsia="Times New Roman" w:hAnsi="Times New Roman" w:cs="Times New Roman"/>
          <w:sz w:val="28"/>
          <w:szCs w:val="28"/>
        </w:rPr>
        <w:t xml:space="preserve">Так же специалисты приняли участие в </w:t>
      </w:r>
      <w:r w:rsidR="002766A7">
        <w:rPr>
          <w:rFonts w:ascii="Times New Roman" w:eastAsia="Times New Roman" w:hAnsi="Times New Roman" w:cs="Times New Roman"/>
          <w:sz w:val="28"/>
          <w:szCs w:val="28"/>
          <w:lang w:val="en-US"/>
        </w:rPr>
        <w:t>XIII</w:t>
      </w:r>
      <w:r w:rsidR="002766A7" w:rsidRPr="00276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6A7">
        <w:rPr>
          <w:rFonts w:ascii="Times New Roman" w:eastAsia="Times New Roman" w:hAnsi="Times New Roman" w:cs="Times New Roman"/>
          <w:sz w:val="28"/>
          <w:szCs w:val="28"/>
        </w:rPr>
        <w:t>областной практической конференции «10 лет контрактной системе :итоги и перспективы», прослушали семинар по теме «Актуальные изменения Закона о контрактной системе в 2022 году. Практика применения законодательства о госзакупках, текущие вопросы, подходы Челябинского УФАС России при осуществлении контроля», «Правоприменительная практика ФЗ-44. Изменения закона о контрактной системе в 2023 года»</w:t>
      </w:r>
      <w:r w:rsidR="00E74F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652D" w:rsidRDefault="007D652D" w:rsidP="00AE5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 году установлено нарушение срока ответа на обращение гражданина. Должностное лицо, ответственное за контроль исполнения ответов на обращения привлечено к дисциплинарной ответственности. Указано на усиление контроля за предусмотренным законодательством сроком подготовки ответов на обращения.</w:t>
      </w:r>
    </w:p>
    <w:p w:rsidR="007D652D" w:rsidRDefault="007D652D" w:rsidP="00AE5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осуществле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нии в 2023 году мониторинга соответствия административных регламентов законодательству РФ нарушения не установлены. Жалобы на предоставление муниципальных услуг не поступали.</w:t>
      </w:r>
    </w:p>
    <w:p w:rsidR="00AE55F1" w:rsidRDefault="00AE55F1" w:rsidP="00AE5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CA4" w:rsidRDefault="000F4F2D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Реализации мероприятий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антимонопольного комплаенса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Карталинского муниципального района позволила достичь положительных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>ключевых показателей эффект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ивности. </w:t>
      </w:r>
    </w:p>
    <w:p w:rsidR="004C0A6A" w:rsidRDefault="002A0812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42C83">
        <w:rPr>
          <w:rFonts w:ascii="Times New Roman" w:eastAsia="Times New Roman" w:hAnsi="Times New Roman" w:cs="Times New Roman"/>
          <w:sz w:val="28"/>
          <w:szCs w:val="28"/>
        </w:rPr>
        <w:t xml:space="preserve">о информации </w:t>
      </w:r>
      <w:r w:rsidR="009B2780">
        <w:rPr>
          <w:rFonts w:ascii="Times New Roman" w:eastAsia="Times New Roman" w:hAnsi="Times New Roman" w:cs="Times New Roman"/>
          <w:sz w:val="28"/>
          <w:szCs w:val="28"/>
        </w:rPr>
        <w:t xml:space="preserve">отраслевых органов </w:t>
      </w:r>
      <w:r w:rsidR="00A42C83">
        <w:rPr>
          <w:rFonts w:ascii="Times New Roman" w:eastAsia="Times New Roman" w:hAnsi="Times New Roman" w:cs="Times New Roman"/>
          <w:sz w:val="28"/>
          <w:szCs w:val="28"/>
        </w:rPr>
        <w:t>администрации Карталинского муниципального района</w:t>
      </w:r>
      <w:r w:rsidR="009B2780">
        <w:rPr>
          <w:rFonts w:ascii="Times New Roman" w:eastAsia="Times New Roman" w:hAnsi="Times New Roman" w:cs="Times New Roman"/>
          <w:sz w:val="28"/>
          <w:szCs w:val="28"/>
        </w:rPr>
        <w:t>:</w:t>
      </w:r>
      <w:r w:rsidR="00A42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0CA4" w:rsidRDefault="000515AB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20AF1">
        <w:rPr>
          <w:rFonts w:ascii="Times New Roman" w:eastAsia="Times New Roman" w:hAnsi="Times New Roman" w:cs="Times New Roman"/>
          <w:sz w:val="28"/>
          <w:szCs w:val="28"/>
        </w:rPr>
        <w:t xml:space="preserve"> 2021 </w:t>
      </w:r>
      <w:r w:rsidR="00A07C48">
        <w:rPr>
          <w:rFonts w:ascii="Times New Roman" w:eastAsia="Times New Roman" w:hAnsi="Times New Roman" w:cs="Times New Roman"/>
          <w:sz w:val="28"/>
          <w:szCs w:val="28"/>
        </w:rPr>
        <w:t xml:space="preserve">году 4 административного дела. </w:t>
      </w:r>
      <w:r w:rsidR="006B65DA">
        <w:rPr>
          <w:rFonts w:ascii="Times New Roman" w:eastAsia="Times New Roman" w:hAnsi="Times New Roman" w:cs="Times New Roman"/>
          <w:sz w:val="28"/>
          <w:szCs w:val="28"/>
        </w:rPr>
        <w:t>Нарушение ст.7.30 КоАП: по одной закупке не учтены изменения в</w:t>
      </w:r>
      <w:r w:rsidR="006B65DA" w:rsidRPr="006B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5DA">
        <w:rPr>
          <w:rFonts w:ascii="Times New Roman" w:eastAsia="Times New Roman" w:hAnsi="Times New Roman" w:cs="Times New Roman"/>
          <w:sz w:val="28"/>
          <w:szCs w:val="28"/>
        </w:rPr>
        <w:t xml:space="preserve">требованиях Постановления Правительства  от 30.08.2017 г. №1042 начисление пени; по двум закупкам объединены работы по </w:t>
      </w:r>
      <w:r w:rsidR="006B65DA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подготовке проектно-сметной документации, получению положительного заключения экспертизы и капита</w:t>
      </w:r>
      <w:r w:rsidR="00D50ACD">
        <w:rPr>
          <w:rFonts w:ascii="Times New Roman" w:eastAsia="Times New Roman" w:hAnsi="Times New Roman" w:cs="Times New Roman"/>
          <w:sz w:val="28"/>
          <w:szCs w:val="28"/>
        </w:rPr>
        <w:t xml:space="preserve">льный ремонт; по одной закупке </w:t>
      </w:r>
      <w:r w:rsidR="006B65DA">
        <w:rPr>
          <w:rFonts w:ascii="Times New Roman" w:eastAsia="Times New Roman" w:hAnsi="Times New Roman" w:cs="Times New Roman"/>
          <w:sz w:val="28"/>
          <w:szCs w:val="28"/>
        </w:rPr>
        <w:t xml:space="preserve">срок начала работ определен событием, что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нарушением;</w:t>
      </w:r>
    </w:p>
    <w:p w:rsidR="004C0A6A" w:rsidRDefault="000515AB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C0A6A" w:rsidRPr="00B01F26">
        <w:rPr>
          <w:rFonts w:ascii="Times New Roman" w:eastAsia="Times New Roman" w:hAnsi="Times New Roman" w:cs="Times New Roman"/>
          <w:sz w:val="28"/>
          <w:szCs w:val="28"/>
        </w:rPr>
        <w:t xml:space="preserve"> 2022 году</w:t>
      </w:r>
      <w:r w:rsidR="009B2780" w:rsidRPr="00B01F26"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 w:rsidR="00604949" w:rsidRPr="00B01F2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B2780" w:rsidRPr="00B01F26">
        <w:rPr>
          <w:rFonts w:ascii="Times New Roman" w:eastAsia="Times New Roman" w:hAnsi="Times New Roman" w:cs="Times New Roman"/>
          <w:sz w:val="28"/>
          <w:szCs w:val="28"/>
        </w:rPr>
        <w:t xml:space="preserve"> антимонопольн</w:t>
      </w:r>
      <w:r w:rsidR="00604949" w:rsidRPr="00B01F2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B2780" w:rsidRPr="00B01F26">
        <w:rPr>
          <w:rFonts w:ascii="Times New Roman" w:eastAsia="Times New Roman" w:hAnsi="Times New Roman" w:cs="Times New Roman"/>
          <w:sz w:val="28"/>
          <w:szCs w:val="28"/>
        </w:rPr>
        <w:t xml:space="preserve"> служб</w:t>
      </w:r>
      <w:r w:rsidR="00604949" w:rsidRPr="00B01F2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B2780" w:rsidRPr="00B01F26">
        <w:rPr>
          <w:rFonts w:ascii="Times New Roman" w:eastAsia="Times New Roman" w:hAnsi="Times New Roman" w:cs="Times New Roman"/>
          <w:sz w:val="28"/>
          <w:szCs w:val="28"/>
        </w:rPr>
        <w:t xml:space="preserve"> Челябинской области</w:t>
      </w:r>
      <w:r w:rsidR="00604949" w:rsidRPr="00B01F26">
        <w:rPr>
          <w:rFonts w:ascii="Times New Roman" w:eastAsia="Times New Roman" w:hAnsi="Times New Roman" w:cs="Times New Roman"/>
          <w:sz w:val="28"/>
          <w:szCs w:val="28"/>
        </w:rPr>
        <w:t xml:space="preserve"> рассмотрено 10 жалоб о наличии признаков нарушения антимонопольного законодательства. Только </w:t>
      </w:r>
      <w:r w:rsidR="00D50ACD">
        <w:rPr>
          <w:rFonts w:ascii="Times New Roman" w:eastAsia="Times New Roman" w:hAnsi="Times New Roman" w:cs="Times New Roman"/>
          <w:sz w:val="28"/>
          <w:szCs w:val="28"/>
        </w:rPr>
        <w:t>две</w:t>
      </w:r>
      <w:r w:rsidR="00604949" w:rsidRPr="00B01F26">
        <w:rPr>
          <w:rFonts w:ascii="Times New Roman" w:eastAsia="Times New Roman" w:hAnsi="Times New Roman" w:cs="Times New Roman"/>
          <w:sz w:val="28"/>
          <w:szCs w:val="28"/>
        </w:rPr>
        <w:t xml:space="preserve"> жалобы признаны обоснованными. </w:t>
      </w:r>
      <w:r w:rsidR="00B01F2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04949">
        <w:rPr>
          <w:rFonts w:ascii="Times New Roman" w:eastAsia="Times New Roman" w:hAnsi="Times New Roman" w:cs="Times New Roman"/>
          <w:sz w:val="28"/>
          <w:szCs w:val="28"/>
        </w:rPr>
        <w:t xml:space="preserve"> контракт не включены обязательные условия предусмотренные пунктом 1 части 13 статьи 31 Закона о контрактной системе; нарушение части 2 статьи 33, пункта 1 части 2 статьи 42 (описание объекта закупки). По результатам рассмотрения административных дел в конкурсные документации внесены изменения</w:t>
      </w:r>
      <w:r w:rsidR="000D46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46FC" w:rsidRDefault="000D46FC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2023 году </w:t>
      </w:r>
      <w:r w:rsidRPr="00B01F26">
        <w:rPr>
          <w:rFonts w:ascii="Times New Roman" w:eastAsia="Times New Roman" w:hAnsi="Times New Roman" w:cs="Times New Roman"/>
          <w:sz w:val="28"/>
          <w:szCs w:val="28"/>
        </w:rPr>
        <w:t xml:space="preserve">Федеральной антимонопольной службой Челябинской области рассмотрено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01F26">
        <w:rPr>
          <w:rFonts w:ascii="Times New Roman" w:eastAsia="Times New Roman" w:hAnsi="Times New Roman" w:cs="Times New Roman"/>
          <w:sz w:val="28"/>
          <w:szCs w:val="28"/>
        </w:rPr>
        <w:t xml:space="preserve"> жалоб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01F26">
        <w:rPr>
          <w:rFonts w:ascii="Times New Roman" w:eastAsia="Times New Roman" w:hAnsi="Times New Roman" w:cs="Times New Roman"/>
          <w:sz w:val="28"/>
          <w:szCs w:val="28"/>
        </w:rPr>
        <w:t xml:space="preserve"> о наличии признаков нарушения антимонопольного законодательства.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 жалоба признана необоснованной. По результатам рассмотрения другой жалобы, указано на нарушение пункта а) части 5 статьи 49 Закона о контрактной системе, не указано требование подтверждение страны происхождения товара. </w:t>
      </w:r>
    </w:p>
    <w:p w:rsidR="007D652D" w:rsidRDefault="007D652D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888" w:rsidRDefault="001105AC" w:rsidP="00311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Показатели </w:t>
      </w:r>
      <w:r w:rsidR="00720CA4">
        <w:rPr>
          <w:rFonts w:ascii="Times New Roman" w:eastAsia="Times New Roman" w:hAnsi="Times New Roman" w:cs="Times New Roman"/>
          <w:sz w:val="28"/>
          <w:szCs w:val="28"/>
        </w:rPr>
        <w:t>за 20</w:t>
      </w:r>
      <w:r w:rsidR="00D50AC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D46FC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0CA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D46F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указывают на эффективность реализации антимонопольного комплаенса. </w:t>
      </w:r>
      <w:r w:rsidR="003110AA">
        <w:rPr>
          <w:rFonts w:ascii="Times New Roman" w:eastAsia="Times New Roman" w:hAnsi="Times New Roman" w:cs="Times New Roman"/>
          <w:sz w:val="28"/>
          <w:szCs w:val="28"/>
        </w:rPr>
        <w:t>Намечена тенденция снижения нарушени</w:t>
      </w:r>
      <w:r w:rsidR="00D50AC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110AA">
        <w:rPr>
          <w:rFonts w:ascii="Times New Roman" w:eastAsia="Times New Roman" w:hAnsi="Times New Roman" w:cs="Times New Roman"/>
          <w:sz w:val="28"/>
          <w:szCs w:val="28"/>
        </w:rPr>
        <w:t xml:space="preserve"> антимонопольного законодательства. </w:t>
      </w:r>
    </w:p>
    <w:p w:rsidR="000F4F2D" w:rsidRDefault="000F4F2D" w:rsidP="005740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888" w:rsidRDefault="00BF3888" w:rsidP="00BF3888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 в соответствии с главой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A558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Карталинского муниципального района от 18.03.2019 года №229 «Об организации системы внутреннего обеспечения соответствия требованиям антимонопольного законодательства администрации Карталинского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на утверждение </w:t>
      </w:r>
      <w:r w:rsidRPr="008B52F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9F7463">
        <w:rPr>
          <w:rFonts w:ascii="Times New Roman" w:hAnsi="Times New Roman" w:cs="Times New Roman"/>
          <w:sz w:val="28"/>
          <w:szCs w:val="28"/>
        </w:rPr>
        <w:t>по организации системы антимонопольного комплаенса администрации Карталинского муниципального района</w:t>
      </w:r>
      <w:r w:rsidR="004A5584">
        <w:rPr>
          <w:rFonts w:ascii="Times New Roman" w:hAnsi="Times New Roman" w:cs="Times New Roman"/>
          <w:sz w:val="28"/>
          <w:szCs w:val="28"/>
        </w:rPr>
        <w:t xml:space="preserve"> и размещается</w:t>
      </w:r>
      <w:r w:rsidR="00802D12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Карталинского муниципального района</w:t>
      </w:r>
      <w:r w:rsidR="004A558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A5584" w:rsidRPr="00284C11">
          <w:rPr>
            <w:rFonts w:ascii="Times New Roman" w:eastAsia="Times New Roman" w:hAnsi="Times New Roman" w:cs="Times New Roman"/>
            <w:sz w:val="28"/>
            <w:szCs w:val="28"/>
          </w:rPr>
          <w:t>https://www.kartalyraion.ru/</w:t>
        </w:r>
      </w:hyperlink>
      <w:r w:rsidR="00802D12">
        <w:rPr>
          <w:rFonts w:ascii="Times New Roman" w:hAnsi="Times New Roman" w:cs="Times New Roman"/>
          <w:sz w:val="28"/>
          <w:szCs w:val="28"/>
        </w:rPr>
        <w:t>.</w:t>
      </w:r>
    </w:p>
    <w:p w:rsidR="00BF3888" w:rsidRDefault="00BF3888" w:rsidP="005740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F3888" w:rsidSect="00600D71">
      <w:headerReference w:type="default" r:id="rId11"/>
      <w:pgSz w:w="11906" w:h="16838"/>
      <w:pgMar w:top="709" w:right="707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1C5" w:rsidRDefault="00C451C5" w:rsidP="00857899">
      <w:pPr>
        <w:spacing w:after="0" w:line="240" w:lineRule="auto"/>
      </w:pPr>
      <w:r>
        <w:separator/>
      </w:r>
    </w:p>
  </w:endnote>
  <w:endnote w:type="continuationSeparator" w:id="0">
    <w:p w:rsidR="00C451C5" w:rsidRDefault="00C451C5" w:rsidP="0085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1C5" w:rsidRDefault="00C451C5" w:rsidP="00857899">
      <w:pPr>
        <w:spacing w:after="0" w:line="240" w:lineRule="auto"/>
      </w:pPr>
      <w:r>
        <w:separator/>
      </w:r>
    </w:p>
  </w:footnote>
  <w:footnote w:type="continuationSeparator" w:id="0">
    <w:p w:rsidR="00C451C5" w:rsidRDefault="00C451C5" w:rsidP="0085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587576"/>
      <w:docPartObj>
        <w:docPartGallery w:val="Page Numbers (Top of Page)"/>
        <w:docPartUnique/>
      </w:docPartObj>
    </w:sdtPr>
    <w:sdtEndPr/>
    <w:sdtContent>
      <w:p w:rsidR="00A16EAF" w:rsidRDefault="00A16E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B77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E6"/>
    <w:rsid w:val="00013053"/>
    <w:rsid w:val="00016982"/>
    <w:rsid w:val="00020AF1"/>
    <w:rsid w:val="000330BF"/>
    <w:rsid w:val="000515AB"/>
    <w:rsid w:val="000565AF"/>
    <w:rsid w:val="00056E91"/>
    <w:rsid w:val="00097670"/>
    <w:rsid w:val="000A6A9E"/>
    <w:rsid w:val="000A6F03"/>
    <w:rsid w:val="000C6BAC"/>
    <w:rsid w:val="000D46FC"/>
    <w:rsid w:val="000D67B6"/>
    <w:rsid w:val="000D762A"/>
    <w:rsid w:val="000F4F2D"/>
    <w:rsid w:val="00105CB8"/>
    <w:rsid w:val="001105AC"/>
    <w:rsid w:val="00110885"/>
    <w:rsid w:val="0011462C"/>
    <w:rsid w:val="00131CA4"/>
    <w:rsid w:val="001665F6"/>
    <w:rsid w:val="001674B9"/>
    <w:rsid w:val="00167E20"/>
    <w:rsid w:val="00170E27"/>
    <w:rsid w:val="00174A9D"/>
    <w:rsid w:val="001F0113"/>
    <w:rsid w:val="00201A45"/>
    <w:rsid w:val="0020631A"/>
    <w:rsid w:val="00210153"/>
    <w:rsid w:val="00213206"/>
    <w:rsid w:val="0021747E"/>
    <w:rsid w:val="00226F7A"/>
    <w:rsid w:val="00234FEA"/>
    <w:rsid w:val="002368E4"/>
    <w:rsid w:val="002766A7"/>
    <w:rsid w:val="00284C11"/>
    <w:rsid w:val="002A0812"/>
    <w:rsid w:val="002A1513"/>
    <w:rsid w:val="002D77A7"/>
    <w:rsid w:val="002E5087"/>
    <w:rsid w:val="00302227"/>
    <w:rsid w:val="00305A64"/>
    <w:rsid w:val="003110AA"/>
    <w:rsid w:val="003240CF"/>
    <w:rsid w:val="00326DFF"/>
    <w:rsid w:val="003275FE"/>
    <w:rsid w:val="00346CD0"/>
    <w:rsid w:val="003519F7"/>
    <w:rsid w:val="00381F7D"/>
    <w:rsid w:val="00393B46"/>
    <w:rsid w:val="003A16EA"/>
    <w:rsid w:val="003B0476"/>
    <w:rsid w:val="003B1367"/>
    <w:rsid w:val="003B2BCC"/>
    <w:rsid w:val="003B5E21"/>
    <w:rsid w:val="003C35AB"/>
    <w:rsid w:val="003D2C99"/>
    <w:rsid w:val="00400F3C"/>
    <w:rsid w:val="0043337E"/>
    <w:rsid w:val="00437E45"/>
    <w:rsid w:val="00460BC4"/>
    <w:rsid w:val="00484C42"/>
    <w:rsid w:val="00493A06"/>
    <w:rsid w:val="00493D9B"/>
    <w:rsid w:val="004A5584"/>
    <w:rsid w:val="004C0A6A"/>
    <w:rsid w:val="004C527C"/>
    <w:rsid w:val="004D4E75"/>
    <w:rsid w:val="00532233"/>
    <w:rsid w:val="005403F5"/>
    <w:rsid w:val="005445CB"/>
    <w:rsid w:val="0055562F"/>
    <w:rsid w:val="005556C3"/>
    <w:rsid w:val="005633B7"/>
    <w:rsid w:val="00565244"/>
    <w:rsid w:val="005655D6"/>
    <w:rsid w:val="00574069"/>
    <w:rsid w:val="005A4931"/>
    <w:rsid w:val="005A7B70"/>
    <w:rsid w:val="005B5624"/>
    <w:rsid w:val="005C7C20"/>
    <w:rsid w:val="005D61C2"/>
    <w:rsid w:val="005E0F74"/>
    <w:rsid w:val="00600D71"/>
    <w:rsid w:val="00604949"/>
    <w:rsid w:val="00607596"/>
    <w:rsid w:val="0061430C"/>
    <w:rsid w:val="006436CE"/>
    <w:rsid w:val="0065171E"/>
    <w:rsid w:val="006630BF"/>
    <w:rsid w:val="006723EA"/>
    <w:rsid w:val="00690431"/>
    <w:rsid w:val="006B3756"/>
    <w:rsid w:val="006B65DA"/>
    <w:rsid w:val="006C079F"/>
    <w:rsid w:val="006D1810"/>
    <w:rsid w:val="006E748E"/>
    <w:rsid w:val="006E7998"/>
    <w:rsid w:val="00700814"/>
    <w:rsid w:val="007145CF"/>
    <w:rsid w:val="00720CA4"/>
    <w:rsid w:val="0072467A"/>
    <w:rsid w:val="007302A8"/>
    <w:rsid w:val="0073199A"/>
    <w:rsid w:val="00733AA5"/>
    <w:rsid w:val="0073783C"/>
    <w:rsid w:val="007D652D"/>
    <w:rsid w:val="007E44D3"/>
    <w:rsid w:val="00802D12"/>
    <w:rsid w:val="00804C15"/>
    <w:rsid w:val="00806ED9"/>
    <w:rsid w:val="00834FAE"/>
    <w:rsid w:val="008379C5"/>
    <w:rsid w:val="00845F96"/>
    <w:rsid w:val="00857899"/>
    <w:rsid w:val="00873A52"/>
    <w:rsid w:val="008814D6"/>
    <w:rsid w:val="00887AC0"/>
    <w:rsid w:val="0089225E"/>
    <w:rsid w:val="008947E6"/>
    <w:rsid w:val="008B52F3"/>
    <w:rsid w:val="008B7175"/>
    <w:rsid w:val="008C42D7"/>
    <w:rsid w:val="008D5A30"/>
    <w:rsid w:val="008D5A5C"/>
    <w:rsid w:val="008E14BB"/>
    <w:rsid w:val="00900302"/>
    <w:rsid w:val="00912262"/>
    <w:rsid w:val="009139A7"/>
    <w:rsid w:val="00931034"/>
    <w:rsid w:val="00947AA8"/>
    <w:rsid w:val="00954189"/>
    <w:rsid w:val="00957CC4"/>
    <w:rsid w:val="00962086"/>
    <w:rsid w:val="0097502C"/>
    <w:rsid w:val="009764B4"/>
    <w:rsid w:val="009835B4"/>
    <w:rsid w:val="00990E28"/>
    <w:rsid w:val="009A48C3"/>
    <w:rsid w:val="009A5AA2"/>
    <w:rsid w:val="009B2780"/>
    <w:rsid w:val="009C6D02"/>
    <w:rsid w:val="009D05CA"/>
    <w:rsid w:val="009F7463"/>
    <w:rsid w:val="00A066C1"/>
    <w:rsid w:val="00A07C48"/>
    <w:rsid w:val="00A16EAF"/>
    <w:rsid w:val="00A17892"/>
    <w:rsid w:val="00A2355C"/>
    <w:rsid w:val="00A26FFD"/>
    <w:rsid w:val="00A273BC"/>
    <w:rsid w:val="00A32EE6"/>
    <w:rsid w:val="00A42C83"/>
    <w:rsid w:val="00A54F79"/>
    <w:rsid w:val="00A6368B"/>
    <w:rsid w:val="00A97FF3"/>
    <w:rsid w:val="00AB28FD"/>
    <w:rsid w:val="00AE1AB8"/>
    <w:rsid w:val="00AE55F1"/>
    <w:rsid w:val="00B01F26"/>
    <w:rsid w:val="00B230CB"/>
    <w:rsid w:val="00B743B4"/>
    <w:rsid w:val="00B768CB"/>
    <w:rsid w:val="00B94459"/>
    <w:rsid w:val="00BB133D"/>
    <w:rsid w:val="00BD74D5"/>
    <w:rsid w:val="00BE45BD"/>
    <w:rsid w:val="00BF3888"/>
    <w:rsid w:val="00C209ED"/>
    <w:rsid w:val="00C22104"/>
    <w:rsid w:val="00C3038E"/>
    <w:rsid w:val="00C43E8D"/>
    <w:rsid w:val="00C451C5"/>
    <w:rsid w:val="00C504D4"/>
    <w:rsid w:val="00C57791"/>
    <w:rsid w:val="00C732D3"/>
    <w:rsid w:val="00C80D01"/>
    <w:rsid w:val="00C85055"/>
    <w:rsid w:val="00CA24C8"/>
    <w:rsid w:val="00CC34DD"/>
    <w:rsid w:val="00CE38E7"/>
    <w:rsid w:val="00CF7D85"/>
    <w:rsid w:val="00D22981"/>
    <w:rsid w:val="00D234E0"/>
    <w:rsid w:val="00D243BF"/>
    <w:rsid w:val="00D32568"/>
    <w:rsid w:val="00D44E1A"/>
    <w:rsid w:val="00D50ACD"/>
    <w:rsid w:val="00D55CF0"/>
    <w:rsid w:val="00D65468"/>
    <w:rsid w:val="00D706CB"/>
    <w:rsid w:val="00D70924"/>
    <w:rsid w:val="00D77029"/>
    <w:rsid w:val="00D771F2"/>
    <w:rsid w:val="00D82B77"/>
    <w:rsid w:val="00D86544"/>
    <w:rsid w:val="00DB52F5"/>
    <w:rsid w:val="00DF56CB"/>
    <w:rsid w:val="00E043D6"/>
    <w:rsid w:val="00E05EDB"/>
    <w:rsid w:val="00E31AE9"/>
    <w:rsid w:val="00E43BCA"/>
    <w:rsid w:val="00E567C0"/>
    <w:rsid w:val="00E609B4"/>
    <w:rsid w:val="00E64D97"/>
    <w:rsid w:val="00E72075"/>
    <w:rsid w:val="00E7210C"/>
    <w:rsid w:val="00E72B42"/>
    <w:rsid w:val="00E74F2F"/>
    <w:rsid w:val="00E766F0"/>
    <w:rsid w:val="00ED2A81"/>
    <w:rsid w:val="00EE2098"/>
    <w:rsid w:val="00EE6498"/>
    <w:rsid w:val="00EF1CA4"/>
    <w:rsid w:val="00EF2D8A"/>
    <w:rsid w:val="00F16779"/>
    <w:rsid w:val="00F24EFD"/>
    <w:rsid w:val="00F36909"/>
    <w:rsid w:val="00F41CBB"/>
    <w:rsid w:val="00F45A3E"/>
    <w:rsid w:val="00F56806"/>
    <w:rsid w:val="00F70D61"/>
    <w:rsid w:val="00FB7E4B"/>
    <w:rsid w:val="00FF1C19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899"/>
  </w:style>
  <w:style w:type="paragraph" w:styleId="a5">
    <w:name w:val="footer"/>
    <w:basedOn w:val="a"/>
    <w:link w:val="a6"/>
    <w:uiPriority w:val="99"/>
    <w:unhideWhenUsed/>
    <w:rsid w:val="00857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899"/>
  </w:style>
  <w:style w:type="table" w:styleId="a7">
    <w:name w:val="Table Grid"/>
    <w:basedOn w:val="a1"/>
    <w:uiPriority w:val="59"/>
    <w:rsid w:val="00A27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57406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87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AC0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B28F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B28F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B28F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28F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B28F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899"/>
  </w:style>
  <w:style w:type="paragraph" w:styleId="a5">
    <w:name w:val="footer"/>
    <w:basedOn w:val="a"/>
    <w:link w:val="a6"/>
    <w:uiPriority w:val="99"/>
    <w:unhideWhenUsed/>
    <w:rsid w:val="00857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899"/>
  </w:style>
  <w:style w:type="table" w:styleId="a7">
    <w:name w:val="Table Grid"/>
    <w:basedOn w:val="a1"/>
    <w:uiPriority w:val="59"/>
    <w:rsid w:val="00A27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57406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87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AC0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B28F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B28F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B28F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28F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B28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talyra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artalyraion.ru/city/%20antimonopolnyy-komplaens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kartalyrai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rtalyra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5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Станция1</cp:lastModifiedBy>
  <cp:revision>12</cp:revision>
  <cp:lastPrinted>2024-04-01T04:30:00Z</cp:lastPrinted>
  <dcterms:created xsi:type="dcterms:W3CDTF">2024-04-01T03:09:00Z</dcterms:created>
  <dcterms:modified xsi:type="dcterms:W3CDTF">2024-04-01T09:20:00Z</dcterms:modified>
</cp:coreProperties>
</file>