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B6" w:rsidRPr="00DC15B6" w:rsidRDefault="00DC15B6" w:rsidP="00DC1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B6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17 апреля 2017 г. N 452</w:t>
      </w:r>
      <w:r w:rsidRPr="00DC15B6">
        <w:rPr>
          <w:rFonts w:ascii="Times New Roman" w:hAnsi="Times New Roman" w:cs="Times New Roman"/>
          <w:b/>
          <w:sz w:val="28"/>
          <w:szCs w:val="28"/>
        </w:rPr>
        <w:br/>
        <w:t>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теплоснабжения"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>: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6 февраля 2018 г., 6 июля, 1 августа 2019 г.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anchor="/document/12138258/entry/6020" w:history="1">
        <w:r w:rsidRPr="00DC15B6">
          <w:rPr>
            <w:rFonts w:ascii="Times New Roman" w:hAnsi="Times New Roman" w:cs="Times New Roman"/>
            <w:sz w:val="28"/>
            <w:szCs w:val="28"/>
          </w:rPr>
          <w:t>частью 2 статьи 6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Пункт 1 </w:t>
      </w:r>
      <w:hyperlink r:id="rId5" w:anchor="/document/71662980/entry/5" w:history="1">
        <w:r w:rsidRPr="00DC15B6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с 25 октября 2017 г.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1. Утвердить прилагаемые: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6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исчерпывающий перечень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сетей теплоснабжения (далее - перечень процедур);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7" w:anchor="/document/71662980/entry/2000" w:history="1">
        <w:r w:rsidRPr="00DC15B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внесения изменений в исчерпывающий перечень процедур в сфере строительства сетей теплоснабжения;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8" w:anchor="/document/71662980/entry/3000" w:history="1">
        <w:r w:rsidRPr="00DC15B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ведения реестра описаний процедур, указанных в исчерпывающем перечне процедур в сфере строительства сетей теплоснабжения.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 xml:space="preserve"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изменений, предусматривающих отмену избыточных и (или) дублирующих процедур, указанных в </w:t>
      </w:r>
      <w:hyperlink r:id="rId9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процедур.</w:t>
      </w:r>
      <w:proofErr w:type="gramEnd"/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 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 включении процедур, предусмотренных нормативными правовыми актами </w:t>
      </w:r>
      <w:r w:rsidRPr="00DC15B6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 и (или) муниципальными правовыми актами представительных органов местного самоуправления, в </w:t>
      </w:r>
      <w:hyperlink r:id="rId10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процедур.</w:t>
      </w:r>
      <w:proofErr w:type="gramEnd"/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4. Министерству строительства и жилищно-коммунального хозяйства Российской Федерации: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в месячный срок со дня получения предложений, указанных в </w:t>
      </w:r>
      <w:hyperlink r:id="rId11" w:anchor="/document/71662980/entry/3" w:history="1">
        <w:r w:rsidRPr="00DC15B6">
          <w:rPr>
            <w:rFonts w:ascii="Times New Roman" w:hAnsi="Times New Roman" w:cs="Times New Roman"/>
            <w:sz w:val="28"/>
            <w:szCs w:val="28"/>
          </w:rPr>
          <w:t>пункте 3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представить в Правительство Российской Федерации в установленном порядке предложения о внесении изменений в </w:t>
      </w:r>
      <w:hyperlink r:id="rId12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в течение 3 месяцев со дня вступления в силу настоящего постановления утвердить </w:t>
      </w:r>
      <w:hyperlink r:id="rId13" w:anchor="/document/71723972/entry/1000" w:history="1">
        <w:r w:rsidRPr="00DC15B6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реестра описаний процедур, указанных в </w:t>
      </w:r>
      <w:hyperlink r:id="rId14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15B6">
        <w:rPr>
          <w:rFonts w:ascii="Times New Roman" w:hAnsi="Times New Roman" w:cs="Times New Roman"/>
          <w:sz w:val="28"/>
          <w:szCs w:val="28"/>
        </w:rPr>
        <w:t xml:space="preserve">обеспечить ведение реестра описаний процедур, указанных в </w:t>
      </w:r>
      <w:hyperlink r:id="rId15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процедур, в соответствии с Правилами ведения реестра описаний процедур, указанных в исчерпывающем перечне процедур в сфере строительства сетей теплоснабжения,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в течение 6  месяцев со дня вступления в силу настоящего постановления.</w:t>
      </w:r>
      <w:proofErr w:type="gramEnd"/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5. Установить, что </w:t>
      </w:r>
      <w:hyperlink r:id="rId16" w:anchor="/document/71662980/entry/1" w:history="1">
        <w:r w:rsidRPr="00DC15B6">
          <w:rPr>
            <w:rFonts w:ascii="Times New Roman" w:hAnsi="Times New Roman" w:cs="Times New Roman"/>
            <w:sz w:val="28"/>
            <w:szCs w:val="28"/>
          </w:rPr>
          <w:t>пункт 1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настоящего постановления вступает в силу по истечении 6 месяцев со дня </w:t>
      </w:r>
      <w:hyperlink r:id="rId17" w:anchor="/document/71662981/entry/0" w:history="1">
        <w:r w:rsidRPr="00DC15B6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DC15B6" w:rsidRPr="00DC15B6" w:rsidTr="00DC15B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C15B6" w:rsidRPr="00DC15B6" w:rsidRDefault="00DC15B6" w:rsidP="00DC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5B6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DC15B6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C15B6" w:rsidRPr="00DC15B6" w:rsidRDefault="00DC15B6" w:rsidP="00DC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5B6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hyperlink r:id="rId18" w:anchor="/document/71662980/entry/5" w:history="1">
        <w:r w:rsidRPr="00DC15B6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с 25 октября 2017 г.</w:t>
      </w: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DC15B6">
        <w:rPr>
          <w:rFonts w:ascii="Times New Roman" w:hAnsi="Times New Roman" w:cs="Times New Roman"/>
          <w:sz w:val="28"/>
          <w:szCs w:val="28"/>
        </w:rPr>
        <w:br/>
      </w:r>
      <w:hyperlink r:id="rId19" w:anchor="/document/71662980/entry/0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DC15B6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DC15B6">
        <w:rPr>
          <w:rFonts w:ascii="Times New Roman" w:hAnsi="Times New Roman" w:cs="Times New Roman"/>
          <w:sz w:val="28"/>
          <w:szCs w:val="28"/>
        </w:rPr>
        <w:br/>
        <w:t>от 17 апреля 2017 г. N 452</w:t>
      </w:r>
    </w:p>
    <w:p w:rsidR="00DC15B6" w:rsidRPr="00DC15B6" w:rsidRDefault="00DC15B6" w:rsidP="00DC1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B6" w:rsidRPr="00DC15B6" w:rsidRDefault="00DC15B6" w:rsidP="00DC1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B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Pr="00DC15B6">
        <w:rPr>
          <w:rFonts w:ascii="Times New Roman" w:hAnsi="Times New Roman" w:cs="Times New Roman"/>
          <w:b/>
          <w:sz w:val="28"/>
          <w:szCs w:val="28"/>
        </w:rPr>
        <w:br/>
        <w:t>процедур в сфере строительства сетей теплоснабжения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>: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6 февраля 2018 г., 6 июля, 1 августа 2019 г.</w:t>
      </w:r>
    </w:p>
    <w:p w:rsidR="00DC15B6" w:rsidRPr="00DC15B6" w:rsidRDefault="00DC15B6" w:rsidP="00DC15B6">
      <w:pPr>
        <w:rPr>
          <w:rFonts w:ascii="Times New Roman" w:hAnsi="Times New Roman" w:cs="Times New Roman"/>
          <w:b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b/>
          <w:sz w:val="28"/>
          <w:szCs w:val="28"/>
        </w:rPr>
      </w:pPr>
      <w:r w:rsidRPr="00DC15B6">
        <w:rPr>
          <w:rFonts w:ascii="Times New Roman" w:hAnsi="Times New Roman" w:cs="Times New Roman"/>
          <w:b/>
          <w:sz w:val="28"/>
          <w:szCs w:val="28"/>
        </w:rPr>
        <w:t>I. Процедуры, предусмотренные нормативными правовыми актами Российской Федерации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Наименование изменено с 17 июля 2019 г. - </w:t>
      </w:r>
      <w:hyperlink r:id="rId20" w:anchor="/document/72290008/entry/10512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21" w:anchor="/document/77682294/entry/101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1. Процедуры, связанные с предоставлением прав на земельный участок и подготовкой документации по планировке территории (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>применяются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 xml:space="preserve"> в том числе в отношении лесных участков в случаях, установленных нормативными правовыми актами Российской Федерации)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1. 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2. 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3. Организация и проведение аукциона на право заключения договора о комплексном развитии территории по инициативе органа местного самоуправления.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4. Заключение договора о комплексном развитии территории.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 xml:space="preserve">Пункт 5 изменен с 13 августа 2019 г. - </w:t>
      </w:r>
      <w:hyperlink r:id="rId22" w:anchor="/document/72365048/entry/10412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23" w:anchor="/document/77683890/entry/1005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5. Организация и проведение аукциона на право заключения договора о комплексном освоении территории в целях строительства стандартного жилья.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Пункт 6 изменен с 13 августа 2019 г. - </w:t>
      </w:r>
      <w:hyperlink r:id="rId24" w:anchor="/document/72365048/entry/10412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25" w:anchor="/document/77683890/entry/1006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6. Заключение договора о комплексном освоении территории в целях строительства стандартного жилья и договора аренды земельного участка, предоставленного для комплексного освоения территории в целях строительства стандартного жилья.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7. Принятие решения о подготовке документации по планировке территории.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8. Утверждение документации по планировке территории.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9. Заключение дополнительного соглашения к договору о комплексном освоении территории.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Пункт 10 изменен с 13 августа 2019 г. - </w:t>
      </w:r>
      <w:hyperlink r:id="rId26" w:anchor="/document/72365048/entry/10412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27" w:anchor="/document/77683890/entry/1010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10. Заключение дополнительного соглашения к договору о комплексном освоении территории в целях строительства стандартного жилья.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11. Заключение дополнительного соглашения к договору о комплексном развитии территории.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12. Организация и проведение аукциона на право заключения договора о развитии застроенной территории.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13. Заключение договора о развитии застроенной территории.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14. Представление межевого плана.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15. Принятие решения об утверждении схемы расположения земельного участка на кадастровом плане территории.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>16. Принятие решения о предварительном согласовании предоставления земельного участка.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17. Государственный кадастровый учет объекта недвижимости - земельного участка.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18. Заключение договора аренды земельного участка, который находится в государственной или муниципальной собственности.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19. Государственная регистрация права собственности на земельный участок или договора аренды земельного участка.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20. Принятие решения об изъятии земельных участков для государственных и муниципальных нужд.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21. 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22. 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23. Представление согласия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24. 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25. Государственная регистрация сервитута.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26. Представление градостроительного плана земельного участка.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27. Представление согласования проектирования и строительства объектов в пределах </w:t>
      </w:r>
      <w:proofErr w:type="spellStart"/>
      <w:r w:rsidRPr="00DC15B6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DC15B6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28. Представление согласования размещения объектов в границах полосы отвода железных дорог.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29. Представление согласия на планируемое размещение инженерных коммуникаций в границах полосы отвода автомобильной дороги.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>30. Заключение с владельцем автомобильной дороги договора, включающего в себя технические требования и условия, подлежащие обязательному исполнению владельцами инженерных коммуникаций.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Пункт 31 изменен с 17 июля 2019 г. - </w:t>
      </w:r>
      <w:hyperlink r:id="rId28" w:anchor="/document/72290008/entry/10513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29" w:anchor="/document/77682294/entry/1031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31. Принятие решения об установлении публичного сервитута.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Пункт 32 изменен с 17 июля 2019 г. - </w:t>
      </w:r>
      <w:hyperlink r:id="rId30" w:anchor="/document/72290008/entry/10513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31" w:anchor="/document/77682294/entry/1032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32. Заключение соглашения об осуществлении публичного сервитута.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Подраздел 1 дополнен пунктом 32.1 с 13 августа 2019 г. - </w:t>
      </w:r>
      <w:hyperlink r:id="rId32" w:anchor="/document/72365048/entry/10413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32.1. 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>Принятие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соответствующим положением о зоне с особыми условиями использования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в соответствии с указанным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 xml:space="preserve"> положением подлежит установлению зона с особыми условиями использования территории или ранее установленная в соответствии с указанным положением зона с особыми условиями использования территории подлежит изменению.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Наименование изменено с 17 июля 2019 г. - </w:t>
      </w:r>
      <w:hyperlink r:id="rId33" w:anchor="/document/72290008/entry/10514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34" w:anchor="/document/77682294/entry/102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B6">
        <w:rPr>
          <w:rFonts w:ascii="Times New Roman" w:hAnsi="Times New Roman" w:cs="Times New Roman"/>
          <w:b/>
          <w:sz w:val="28"/>
          <w:szCs w:val="28"/>
        </w:rPr>
        <w:t xml:space="preserve">2. Процедуры, связанные с предоставлением прав на лесной участок и его использованием для целей строительства (применяются в случаях, установленных нормативными правовыми актами Российской Федерации, дополнительно к процедурам, указанным в </w:t>
      </w:r>
      <w:hyperlink r:id="rId35" w:anchor="/document/71662980/entry/101" w:history="1">
        <w:r w:rsidRPr="00DC15B6">
          <w:rPr>
            <w:rFonts w:ascii="Times New Roman" w:hAnsi="Times New Roman" w:cs="Times New Roman"/>
            <w:b/>
            <w:sz w:val="28"/>
            <w:szCs w:val="28"/>
          </w:rPr>
          <w:t xml:space="preserve">подразделе 1 </w:t>
        </w:r>
        <w:r w:rsidRPr="00DC15B6">
          <w:rPr>
            <w:rFonts w:ascii="Times New Roman" w:hAnsi="Times New Roman" w:cs="Times New Roman"/>
            <w:b/>
            <w:sz w:val="28"/>
            <w:szCs w:val="28"/>
          </w:rPr>
          <w:lastRenderedPageBreak/>
          <w:t>раздела I</w:t>
        </w:r>
      </w:hyperlink>
      <w:r w:rsidRPr="00DC15B6">
        <w:rPr>
          <w:rFonts w:ascii="Times New Roman" w:hAnsi="Times New Roman" w:cs="Times New Roman"/>
          <w:b/>
          <w:sz w:val="28"/>
          <w:szCs w:val="28"/>
        </w:rPr>
        <w:t xml:space="preserve"> настоящего перечня, применяемым в отношении лесных участков)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33. Утверждение проектной документации лесного участка.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34. Заключение договора аренды лесного участка.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35. Утверждение положительного заключения государственной или муниципальной экспертизы проекта освоения лесов.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36. Направление лесной декларации.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37. Направление отчета об использовании лесов.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38. Направление отчета об охране и защите лесов.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39. Направление отчета о воспроизводстве лесов и лесоразведении.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3. Процедуры, связанные с заключением договоров подключения (технологического присоединения) объектов к сетям инженерно-технического обеспечения, а также с архитектурно-строительным проектированием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40. Представление топографической карты земельного участка в масштабе 1:2000 (для квартальной застройки) с указанием всех наземных и подземных коммуникаций и сооружений.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41. Представление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42. Представление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43. Утратил силу с 8 мая 2018 г. - </w:t>
      </w:r>
      <w:hyperlink r:id="rId36" w:anchor="/document/71873008/entry/1004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37" w:anchor="/document/57423380/entry/1043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44. Заключение договора о подключении (технологическом присоединении) к системе теплоснабжения.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 xml:space="preserve">45. Утратил силу с 8 мая 2018 г. - </w:t>
      </w:r>
      <w:hyperlink r:id="rId38" w:anchor="/document/71873008/entry/1004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39" w:anchor="/document/57423380/entry/1045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46. Представление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47. Представление согласования отступления от условий подключения к системе теплоснабжения.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48. Представление согласования специальных технических условий для подготовки проектной документации.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Пункт 49 изменен с 13 августа 2019 г. - </w:t>
      </w:r>
      <w:hyperlink r:id="rId40" w:anchor="/document/72365048/entry/10422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41" w:anchor="/document/77683890/entry/1049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49.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50. Представление положительного заключения экспертизы результатов инженерных изысканий.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51. Представление положительного заключения экспертизы проектной документации.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52. Представление положительного заключения государственной экологической экспертизы проектной документации.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53. Утратил силу с 13 августа 2019 г. - </w:t>
      </w:r>
      <w:hyperlink r:id="rId42" w:anchor="/document/72365048/entry/10423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43" w:anchor="/document/77683890/entry/1053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54. Представление заключения о том, что модификация проектной документации в отношении объекта капитального строительства с сетями инженерного обеспечения не снижает характеристики надежности и безопасности такого объекта капитального строительства и не приводит к увеличению его сметной стоимости.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 xml:space="preserve">55. Представление 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>заключения уполномоченного органа охраны объектов культурного наследия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 xml:space="preserve"> об отсутствии данных об объектах археологического наследия, включенных в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а также иных работ.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56. Представление заключения государственной историко-культурной экспертизы.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57. Внесение изменений в инвестиционную программу теплоснабжающей организации или </w:t>
      </w:r>
      <w:proofErr w:type="spellStart"/>
      <w:r w:rsidRPr="00DC15B6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C15B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58. Согласование внесения изменений в схему теплоснабжения.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4. Процедуры, связанные с осуществлением строительства, реконструкции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Пункт 59 изменен с 17 июля 2019 г. - </w:t>
      </w:r>
      <w:hyperlink r:id="rId44" w:anchor="/document/72290008/entry/10515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45" w:anchor="/document/77682294/entry/1059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59. Представление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60. Представление решения о согласовании осуществления действий в охранных зонах объектов </w:t>
      </w:r>
      <w:proofErr w:type="spellStart"/>
      <w:r w:rsidRPr="00DC15B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C15B6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61. Представление решения о согласовании осуществления действий в охранных зонах объектов по производству электрической энергии.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62. Представление разрешения на производство работ в охранной зоне магистрального трубопровода.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63. Представление разрешения на производство работ в охранной зоне газораспределительной сети.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>64. Представление разрешения на производство работ в охранной зоне геодезического пункта.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65. Представление согласия на производство работ, связанны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>х с вскр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>ытием грунта в охранной зоне линии связи или линии радиофикации.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66. Представление разрешения на строительство.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67. Утратил силу с 13 августа 2019 г. - </w:t>
      </w:r>
      <w:hyperlink r:id="rId46" w:anchor="/document/72365048/entry/10432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47" w:anchor="/document/77683890/entry/1067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Пункт 68 изменен с 13 августа 2019 г. - </w:t>
      </w:r>
      <w:hyperlink r:id="rId48" w:anchor="/document/72365048/entry/10433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49" w:anchor="/document/77683890/entry/1068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68.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69. Утратил силу с 13 августа 2019 г. - </w:t>
      </w:r>
      <w:hyperlink r:id="rId50" w:anchor="/document/72365048/entry/10434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1 августа 2019 г. N 1002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51" w:anchor="/document/77683890/entry/1069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70. Направление извещения о начале строительства.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71. Направление извещения о возникновении аварийной ситуации на объекте капитального строительства.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72. Направление извещения об обнаружении объекта, обладающего признаками объекта культурного наследия.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73. Направление извещения о сроках завершения работ, которые подлежат проверке.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74. Проведение проверок государственного строительного надзора.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75. Проведение проверок государственного экологического надзора.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76. Представление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77. Направление извещения об устранении нарушений.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>78. Заключение договора теплоснабжения строящегося (не введенного в эксплуатацию) объекта на период строительства.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79. Подписание акта комиссии о приемке теплоносителя для тепловых энергоустановок после пусконаладочных работ и комплексного опробования.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80. Утратил силу с 8 мая 2018 г. - </w:t>
      </w:r>
      <w:hyperlink r:id="rId52" w:anchor="/document/71873008/entry/1004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53" w:anchor="/document/57423380/entry/1080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81. Представление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82. Подписание акта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83. Утратил силу с 8 мая 2018 г. - </w:t>
      </w:r>
      <w:hyperlink r:id="rId54" w:anchor="/document/71873008/entry/1004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55" w:anchor="/document/57423380/entry/1083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84. Утратил силу с 8 мая 2018 г. - </w:t>
      </w:r>
      <w:hyperlink r:id="rId56" w:anchor="/document/71873008/entry/1004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57" w:anchor="/document/57423380/entry/1084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85. Подписание акта о подключении объекта капитального строительства к системе теплоснабжения.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86. Утратил силу с 8 мая 2018 г. - </w:t>
      </w:r>
      <w:hyperlink r:id="rId58" w:anchor="/document/71873008/entry/1004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РФ от 6 февраля 2018 г. N 111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59" w:anchor="/document/57423380/entry/1086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5. Процедуры, связанные с представлением разрешения на ввод объекта в эксплуатацию, государственной регистрацией прав на построенный объект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87. Представление технического плана объекта капитального строительства с инженерными сетями.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>88. Представление заключения федерального государственного экологического надзора.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89. Представление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90. Представление разрешения на ввод объекта в эксплуатацию.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91. Предъявление в случаях, установленных нормативными правовыми актами, устройств и сооружений, созданных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92. Разрешение на допуск в эксплуатацию энергоустановки (для </w:t>
      </w:r>
      <w:proofErr w:type="spellStart"/>
      <w:r w:rsidRPr="00DC15B6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DC15B6">
        <w:rPr>
          <w:rFonts w:ascii="Times New Roman" w:hAnsi="Times New Roman" w:cs="Times New Roman"/>
          <w:sz w:val="28"/>
          <w:szCs w:val="28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государственного энергетического надзора.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93. Заключение договора теплоснабжения.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94. Присвоение адреса объекту капитального строительства.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95. Государственный кадастровый учет объекта недвижимости.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96. Государственная регистрация права собственности на тепловую сеть.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II. Процедуры, предусмотренные нормативными правовыми актами субъектов Российской Федерации и (или) муниципальными правовыми актами представительных органов местного самоуправления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>Процедуры, связанные с особенностями осуществления градостроительной деятельности на территориях субъектов Российской Федерации и муниципальных образований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97. Представление порубочного билета и (или) разрешения на пересадку деревьев и кустарников.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98. Представление разрешения на осуществление земляных работ.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99. Согласование схемы движения транспорта и пешеходов на период проведения работ на проезжей части.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100. 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101. Представление заключения о соответствии проектной документации сводному плану подземных коммуникаций и сооружений.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102. Согласование проведения работ в технических и охранных зонах.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Пункт 103 изменен с 17 июля 2019 г. - </w:t>
      </w:r>
      <w:hyperlink r:id="rId60" w:anchor="/document/72290008/entry/1052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61" w:anchor="/document/77682294/entry/1103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103. Представление разрешения на размещение объектов без предоставления земельных участков и установления сервитутов, публичных сервитутов.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Пункт 104 изменен с 17 июля 2019 г. - </w:t>
      </w:r>
      <w:hyperlink r:id="rId62" w:anchor="/document/72290008/entry/1052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России от 6 июля 2019 г. N 864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hyperlink r:id="rId63" w:anchor="/document/77682294/entry/1104" w:history="1">
        <w:r w:rsidRPr="00DC15B6">
          <w:rPr>
            <w:rFonts w:ascii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104. Представление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сервитутов, публичных сервитутов.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Правила </w:t>
      </w:r>
      <w:hyperlink r:id="rId64" w:anchor="/document/71662980/entry/5" w:history="1">
        <w:r w:rsidRPr="00DC15B6">
          <w:rPr>
            <w:rFonts w:ascii="Times New Roman" w:hAnsi="Times New Roman" w:cs="Times New Roman"/>
            <w:sz w:val="28"/>
            <w:szCs w:val="28"/>
          </w:rPr>
          <w:t>вступают в силу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с 25 октября 2017 г.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УТВЕРЖДЕНЫ</w:t>
      </w:r>
      <w:r w:rsidRPr="00DC15B6">
        <w:rPr>
          <w:rFonts w:ascii="Times New Roman" w:hAnsi="Times New Roman" w:cs="Times New Roman"/>
          <w:sz w:val="28"/>
          <w:szCs w:val="28"/>
        </w:rPr>
        <w:br/>
      </w:r>
      <w:hyperlink r:id="rId65" w:anchor="/document/71662980/entry/0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DC15B6">
        <w:rPr>
          <w:rFonts w:ascii="Times New Roman" w:hAnsi="Times New Roman" w:cs="Times New Roman"/>
          <w:sz w:val="28"/>
          <w:szCs w:val="28"/>
        </w:rPr>
        <w:br/>
      </w:r>
      <w:r w:rsidRPr="00DC15B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Pr="00DC15B6">
        <w:rPr>
          <w:rFonts w:ascii="Times New Roman" w:hAnsi="Times New Roman" w:cs="Times New Roman"/>
          <w:sz w:val="28"/>
          <w:szCs w:val="28"/>
        </w:rPr>
        <w:br/>
        <w:t>от 17 апреля 2017 г. N 452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Правила</w:t>
      </w:r>
      <w:r w:rsidRPr="00DC15B6">
        <w:rPr>
          <w:rFonts w:ascii="Times New Roman" w:hAnsi="Times New Roman" w:cs="Times New Roman"/>
          <w:sz w:val="28"/>
          <w:szCs w:val="28"/>
        </w:rPr>
        <w:br/>
        <w:t>внесения изменений в исчерпывающий перечень процедур в сфере строительства сетей теплоснабжения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внесения изменений в </w:t>
      </w:r>
      <w:hyperlink r:id="rId66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исчерпывающий перечень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сетей теплоснабжения (далее - перечень процедур).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сетей теплоснабжения,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</w:t>
      </w:r>
      <w:hyperlink r:id="rId67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  <w:proofErr w:type="gramEnd"/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 xml:space="preserve">В случае подготовки проектов законов и (или) нормативных правовых актов субъектов Российской Федерации, предусматривающих изменение количества процедур в сфере строительства сетей теплоснабжения,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r:id="rId68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 с приложением проекта акта (проектов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 xml:space="preserve"> актов) субъектов Российской Федерации.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Российской Федерации в месячный срок обеспечивает рассмотрение предложений, поступивших в соответствии с </w:t>
      </w:r>
      <w:hyperlink r:id="rId69" w:anchor="/document/71662980/entry/2002" w:history="1">
        <w:r w:rsidRPr="00DC15B6">
          <w:rPr>
            <w:rFonts w:ascii="Times New Roman" w:hAnsi="Times New Roman" w:cs="Times New Roman"/>
            <w:sz w:val="28"/>
            <w:szCs w:val="28"/>
          </w:rPr>
          <w:t>пунктами 2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0" w:anchor="/document/71662980/entry/2003" w:history="1">
        <w:r w:rsidRPr="00DC15B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r:id="rId71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 и проект соответствующего нормативного правового акта Правительства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5. 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r:id="rId72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 xml:space="preserve">Правила </w:t>
      </w:r>
      <w:hyperlink r:id="rId73" w:anchor="/document/71662980/entry/5" w:history="1">
        <w:r w:rsidRPr="00DC15B6">
          <w:rPr>
            <w:rFonts w:ascii="Times New Roman" w:hAnsi="Times New Roman" w:cs="Times New Roman"/>
            <w:sz w:val="28"/>
            <w:szCs w:val="28"/>
          </w:rPr>
          <w:t>вступает в силу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с 25 октября 2017 г.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УТВЕРЖДЕНЫ</w:t>
      </w:r>
      <w:r w:rsidRPr="00DC15B6">
        <w:rPr>
          <w:rFonts w:ascii="Times New Roman" w:hAnsi="Times New Roman" w:cs="Times New Roman"/>
          <w:sz w:val="28"/>
          <w:szCs w:val="28"/>
        </w:rPr>
        <w:br/>
      </w:r>
      <w:hyperlink r:id="rId74" w:anchor="/document/71662980/entry/0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DC15B6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DC15B6">
        <w:rPr>
          <w:rFonts w:ascii="Times New Roman" w:hAnsi="Times New Roman" w:cs="Times New Roman"/>
          <w:sz w:val="28"/>
          <w:szCs w:val="28"/>
        </w:rPr>
        <w:br/>
        <w:t>от 17 апреля 2017 г. N 452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B6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DC15B6">
        <w:rPr>
          <w:rFonts w:ascii="Times New Roman" w:hAnsi="Times New Roman" w:cs="Times New Roman"/>
          <w:b/>
          <w:sz w:val="28"/>
          <w:szCs w:val="28"/>
        </w:rPr>
        <w:br/>
        <w:t>ведения реестра описаний процедур, указанных в исчерпывающем перечне процедур в сфере строительства сетей теплоснабжения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 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C15B6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ведения реестра описаний процедур, указанных в </w:t>
      </w:r>
      <w:hyperlink r:id="rId75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исчерпывающем перечне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 в сфере строительства сетей теплоснабжения, утвержденном </w:t>
      </w:r>
      <w:hyperlink r:id="rId76" w:anchor="/document/71662980/entry/0" w:history="1">
        <w:r w:rsidRPr="00DC15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апреля 2017 г. N 452 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 xml:space="preserve"> теплоснабжения" (далее соответственно - процедуры, перечень процедур, реестр описаний процедур).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2. 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3. Форма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4. Реестр описаний процедур включает в себя следующие сведения: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а) наименование процедуры в соответствии с </w:t>
      </w:r>
      <w:hyperlink r:id="rId77" w:anchor="/document/71662980/entry/1000" w:history="1">
        <w:r w:rsidRPr="00DC15B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процедур;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15B6">
        <w:rPr>
          <w:rFonts w:ascii="Times New Roman" w:hAnsi="Times New Roman" w:cs="Times New Roman"/>
          <w:sz w:val="28"/>
          <w:szCs w:val="28"/>
        </w:rPr>
        <w:t xml:space="preserve">б) 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сетей теплоснабжения (для процедур, включенных в </w:t>
      </w:r>
      <w:hyperlink r:id="rId78" w:anchor="/document/71662980/entry/100" w:history="1">
        <w:r w:rsidRPr="00DC15B6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перечня процедур), нормативного правового акта субъекта Российской Федерации и (или) муниципального правового акта, которыми установлена процедура в сфере строительства сетей теплоснабжения (для процедур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hyperlink r:id="rId79" w:anchor="/document/71662980/entry/200" w:history="1">
        <w:r w:rsidRPr="00DC15B6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перечня процедур);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15B6">
        <w:rPr>
          <w:rFonts w:ascii="Times New Roman" w:hAnsi="Times New Roman" w:cs="Times New Roman"/>
          <w:sz w:val="28"/>
          <w:szCs w:val="28"/>
        </w:rPr>
        <w:lastRenderedPageBreak/>
        <w:t xml:space="preserve">в) 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сетей теплоснабжения (для процедур, включенных в </w:t>
      </w:r>
      <w:hyperlink r:id="rId80" w:anchor="/document/71662980/entry/100" w:history="1">
        <w:r w:rsidRPr="00DC15B6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строительства сетей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 xml:space="preserve"> теплоснабжения (для процедур, включенных в </w:t>
      </w:r>
      <w:hyperlink r:id="rId81" w:anchor="/document/71662980/entry/200" w:history="1">
        <w:r w:rsidRPr="00DC15B6">
          <w:rPr>
            <w:rFonts w:ascii="Times New Roman" w:hAnsi="Times New Roman" w:cs="Times New Roman"/>
            <w:sz w:val="28"/>
            <w:szCs w:val="28"/>
          </w:rPr>
          <w:t>раздел II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перечня процедур);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г) установленные федеральным законом, нормативным правовым актом Правительства Российской Федерации и (или) нормативным правовым актом федерального органа исполнительной власти (для процедур, включенных в </w:t>
      </w:r>
      <w:hyperlink r:id="rId82" w:anchor="/document/71662980/entry/100" w:history="1">
        <w:r w:rsidRPr="00DC15B6">
          <w:rPr>
            <w:rFonts w:ascii="Times New Roman" w:hAnsi="Times New Roman" w:cs="Times New Roman"/>
            <w:sz w:val="28"/>
            <w:szCs w:val="28"/>
          </w:rPr>
          <w:t>раздел I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перечня процедур) или нормативным правовым актом субъекта Российской Федерации и (или) муниципальным правовым актом (для процедур, включенных в </w:t>
      </w:r>
      <w:hyperlink r:id="rId83" w:anchor="/document/71662980/entry/200" w:history="1">
        <w:r w:rsidRPr="00DC15B6">
          <w:rPr>
            <w:rFonts w:ascii="Times New Roman" w:hAnsi="Times New Roman" w:cs="Times New Roman"/>
            <w:sz w:val="28"/>
            <w:szCs w:val="28"/>
          </w:rPr>
          <w:t>раздел  II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перечня процедур):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случаи, при которых требуется проведение процедуры;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обязан представить для проведения процедуры;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перечень документов, получаемых заявителем в результате проведения процедуры;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основания для отказа в принятии заявления и документов, необходимых для проведения процедуры;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основания для приостановления проведения процедуры;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основания для отказа в выдаче заключения, в том числе в выдаче отрицательного заключения, основания для непредставления разрешения или отказа в иной установленной форме заявителю по итогам проведения процедуры;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срок проведения процедуры;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предельный срок представления заявителем документов, необходимых для проведения процедуры;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стоимость проведения процедуры для заявителя или порядок определения такой стоимости;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lastRenderedPageBreak/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орган (организация), осуществляющий проведение процедуры.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5. 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r:id="rId84" w:anchor="/document/71662980/entry/3003" w:history="1">
        <w:r w:rsidRPr="00DC15B6">
          <w:rPr>
            <w:rFonts w:ascii="Times New Roman" w:hAnsi="Times New Roman" w:cs="Times New Roman"/>
            <w:sz w:val="28"/>
            <w:szCs w:val="28"/>
          </w:rPr>
          <w:t>пункте 3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настоящих Правил, сведения, предусмотренные </w:t>
      </w:r>
      <w:hyperlink r:id="rId85" w:anchor="/document/71662980/entry/3004" w:history="1">
        <w:r w:rsidRPr="00DC15B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процедур, включенных в </w:t>
      </w:r>
      <w:hyperlink r:id="rId86" w:anchor="/document/71662980/entry/200" w:history="1">
        <w:r w:rsidRPr="00DC15B6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перечня процедур: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15B6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r:id="rId87" w:anchor="/document/71662980/entry/200" w:history="1">
        <w:r w:rsidRPr="00DC15B6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перечня процедур;</w:t>
      </w:r>
      <w:proofErr w:type="gramEnd"/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не позднее 10 рабочих дней со дня внесения изменений в перечень процедур в связи с принятием нормативного правового акта субъекта Российской Федерации или муниципального правового акта, предусматривающих изменение сведений, указанных в </w:t>
      </w:r>
      <w:hyperlink r:id="rId88" w:anchor="/document/71662980/entry/3004" w:history="1">
        <w:r w:rsidRPr="00DC15B6">
          <w:rPr>
            <w:rFonts w:ascii="Times New Roman" w:hAnsi="Times New Roman" w:cs="Times New Roman"/>
            <w:sz w:val="28"/>
            <w:szCs w:val="28"/>
          </w:rPr>
          <w:t>пункте 4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6. 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в отношении процедур, включенных в </w:t>
      </w:r>
      <w:hyperlink r:id="rId89" w:anchor="/document/71662980/entry/100" w:history="1">
        <w:r w:rsidRPr="00DC15B6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r:id="rId90" w:anchor="/document/71662980/entry/3004" w:history="1">
        <w:r w:rsidRPr="00DC15B6">
          <w:rPr>
            <w:rFonts w:ascii="Times New Roman" w:hAnsi="Times New Roman" w:cs="Times New Roman"/>
            <w:sz w:val="28"/>
            <w:szCs w:val="28"/>
          </w:rPr>
          <w:t>пункте 4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 xml:space="preserve">в отношении процедур, включенных в </w:t>
      </w:r>
      <w:hyperlink r:id="rId91" w:anchor="/document/71662980/entry/200" w:history="1">
        <w:r w:rsidRPr="00DC15B6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r:id="rId92" w:anchor="/document/71662980/entry/3005" w:history="1">
        <w:r w:rsidRPr="00DC15B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r w:rsidRPr="00DC15B6">
        <w:rPr>
          <w:rFonts w:ascii="Times New Roman" w:hAnsi="Times New Roman" w:cs="Times New Roman"/>
          <w:sz w:val="28"/>
          <w:szCs w:val="28"/>
        </w:rPr>
        <w:t>7. 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DC15B6" w:rsidRPr="00DC15B6" w:rsidRDefault="00DC15B6" w:rsidP="00DC15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15B6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93" w:anchor="/document/71662980/entry/3004" w:history="1">
        <w:r w:rsidRPr="00DC15B6">
          <w:rPr>
            <w:rFonts w:ascii="Times New Roman" w:hAnsi="Times New Roman" w:cs="Times New Roman"/>
            <w:sz w:val="28"/>
            <w:szCs w:val="28"/>
          </w:rPr>
          <w:t>пунктом 4</w:t>
        </w:r>
      </w:hyperlink>
      <w:r w:rsidRPr="00DC15B6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процедур, включенных в раздел II перечня процедур и предусмотренных </w:t>
      </w:r>
      <w:r w:rsidRPr="00DC15B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 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DC15B6">
        <w:rPr>
          <w:rFonts w:ascii="Times New Roman" w:hAnsi="Times New Roman" w:cs="Times New Roman"/>
          <w:sz w:val="28"/>
          <w:szCs w:val="28"/>
        </w:rPr>
        <w:t xml:space="preserve"> в реестр описаний процедур.</w:t>
      </w:r>
    </w:p>
    <w:p w:rsidR="004B05B2" w:rsidRPr="00DC15B6" w:rsidRDefault="004B05B2">
      <w:pPr>
        <w:rPr>
          <w:rFonts w:ascii="Times New Roman" w:hAnsi="Times New Roman" w:cs="Times New Roman"/>
          <w:sz w:val="28"/>
          <w:szCs w:val="28"/>
        </w:rPr>
      </w:pPr>
    </w:p>
    <w:sectPr w:rsidR="004B05B2" w:rsidRPr="00DC15B6" w:rsidSect="004B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15B6"/>
    <w:rsid w:val="004B05B2"/>
    <w:rsid w:val="00DC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0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2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1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95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52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6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80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27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37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6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92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053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38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72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60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3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823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73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18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5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36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75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16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74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276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27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152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10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6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08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9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438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14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52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76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08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22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78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3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7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43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648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32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05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4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5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83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549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92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455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78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76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38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910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180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5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15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71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82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448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73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7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79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38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78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64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9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23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345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902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01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38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959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01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45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78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88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3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41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47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35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557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33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89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2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04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804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1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6008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34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879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7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73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69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8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4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01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6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38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8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999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6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89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06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40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365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102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16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3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82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340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73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87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28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16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110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9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0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11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48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5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73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759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43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05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325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67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58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29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23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84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53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0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60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63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76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147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75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734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90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11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75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41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54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6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8476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53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05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8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85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22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24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56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1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0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080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92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73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06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04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53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40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64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68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10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25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http://mobileonline.garant.ru/" TargetMode="External"/><Relationship Id="rId63" Type="http://schemas.openxmlformats.org/officeDocument/2006/relationships/hyperlink" Target="http://mobileonline.garant.ru/" TargetMode="External"/><Relationship Id="rId68" Type="http://schemas.openxmlformats.org/officeDocument/2006/relationships/hyperlink" Target="http://mobileonline.garant.ru/" TargetMode="External"/><Relationship Id="rId76" Type="http://schemas.openxmlformats.org/officeDocument/2006/relationships/hyperlink" Target="http://mobileonline.garant.ru/" TargetMode="External"/><Relationship Id="rId84" Type="http://schemas.openxmlformats.org/officeDocument/2006/relationships/hyperlink" Target="http://mobileonline.garant.ru/" TargetMode="External"/><Relationship Id="rId89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71" Type="http://schemas.openxmlformats.org/officeDocument/2006/relationships/hyperlink" Target="http://mobileonline.garant.ru/" TargetMode="External"/><Relationship Id="rId9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http://mobileonline.garant.ru/" TargetMode="External"/><Relationship Id="rId66" Type="http://schemas.openxmlformats.org/officeDocument/2006/relationships/hyperlink" Target="http://mobileonline.garant.ru/" TargetMode="External"/><Relationship Id="rId74" Type="http://schemas.openxmlformats.org/officeDocument/2006/relationships/hyperlink" Target="http://mobileonline.garant.ru/" TargetMode="External"/><Relationship Id="rId79" Type="http://schemas.openxmlformats.org/officeDocument/2006/relationships/hyperlink" Target="http://mobileonline.garant.ru/" TargetMode="External"/><Relationship Id="rId87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61" Type="http://schemas.openxmlformats.org/officeDocument/2006/relationships/hyperlink" Target="http://mobileonline.garant.ru/" TargetMode="External"/><Relationship Id="rId82" Type="http://schemas.openxmlformats.org/officeDocument/2006/relationships/hyperlink" Target="http://mobileonline.garant.ru/" TargetMode="External"/><Relationship Id="rId90" Type="http://schemas.openxmlformats.org/officeDocument/2006/relationships/hyperlink" Target="http://mobileonline.garant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" TargetMode="External"/><Relationship Id="rId64" Type="http://schemas.openxmlformats.org/officeDocument/2006/relationships/hyperlink" Target="http://mobileonline.garant.ru/" TargetMode="External"/><Relationship Id="rId69" Type="http://schemas.openxmlformats.org/officeDocument/2006/relationships/hyperlink" Target="http://mobileonline.garant.ru/" TargetMode="External"/><Relationship Id="rId77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://mobileonline.garant.ru/" TargetMode="External"/><Relationship Id="rId72" Type="http://schemas.openxmlformats.org/officeDocument/2006/relationships/hyperlink" Target="http://mobileonline.garant.ru/" TargetMode="External"/><Relationship Id="rId80" Type="http://schemas.openxmlformats.org/officeDocument/2006/relationships/hyperlink" Target="http://mobileonline.garant.ru/" TargetMode="External"/><Relationship Id="rId85" Type="http://schemas.openxmlformats.org/officeDocument/2006/relationships/hyperlink" Target="http://mobileonline.garant.ru/" TargetMode="External"/><Relationship Id="rId9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http://mobileonline.garant.ru/" TargetMode="External"/><Relationship Id="rId67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http://mobileonline.garant.ru/" TargetMode="External"/><Relationship Id="rId70" Type="http://schemas.openxmlformats.org/officeDocument/2006/relationships/hyperlink" Target="http://mobileonline.garant.ru/" TargetMode="External"/><Relationship Id="rId75" Type="http://schemas.openxmlformats.org/officeDocument/2006/relationships/hyperlink" Target="http://mobileonline.garant.ru/" TargetMode="External"/><Relationship Id="rId83" Type="http://schemas.openxmlformats.org/officeDocument/2006/relationships/hyperlink" Target="http://mobileonline.garant.ru/" TargetMode="External"/><Relationship Id="rId88" Type="http://schemas.openxmlformats.org/officeDocument/2006/relationships/hyperlink" Target="http://mobileonline.garant.ru/" TargetMode="External"/><Relationship Id="rId91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http://mobileonline.garant.ru/" TargetMode="External"/><Relationship Id="rId65" Type="http://schemas.openxmlformats.org/officeDocument/2006/relationships/hyperlink" Target="http://mobileonline.garant.ru/" TargetMode="External"/><Relationship Id="rId73" Type="http://schemas.openxmlformats.org/officeDocument/2006/relationships/hyperlink" Target="http://mobileonline.garant.ru/" TargetMode="External"/><Relationship Id="rId78" Type="http://schemas.openxmlformats.org/officeDocument/2006/relationships/hyperlink" Target="http://mobileonline.garant.ru/" TargetMode="External"/><Relationship Id="rId81" Type="http://schemas.openxmlformats.org/officeDocument/2006/relationships/hyperlink" Target="http://mobileonline.garant.ru/" TargetMode="External"/><Relationship Id="rId86" Type="http://schemas.openxmlformats.org/officeDocument/2006/relationships/hyperlink" Target="http://mobileonline.garant.ru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5291</Words>
  <Characters>30159</Characters>
  <Application>Microsoft Office Word</Application>
  <DocSecurity>0</DocSecurity>
  <Lines>251</Lines>
  <Paragraphs>70</Paragraphs>
  <ScaleCrop>false</ScaleCrop>
  <Company/>
  <LinksUpToDate>false</LinksUpToDate>
  <CharactersWithSpaces>35380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t.barynkina</dc:creator>
  <cp:lastModifiedBy>t.barynkina</cp:lastModifiedBy>
  <cp:revision>1</cp:revision>
  <dcterms:created xsi:type="dcterms:W3CDTF">2020-01-15T05:03:00Z</dcterms:created>
  <dcterms:modified xsi:type="dcterms:W3CDTF">2020-01-15T05:06:00Z</dcterms:modified>
</cp:coreProperties>
</file>