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E" w:rsidRDefault="00FB691E" w:rsidP="00FB691E">
      <w:pPr>
        <w:pStyle w:val="30"/>
        <w:shd w:val="clear" w:color="auto" w:fill="auto"/>
        <w:spacing w:after="300" w:line="320" w:lineRule="exact"/>
      </w:pPr>
      <w:r>
        <w:t>Обобщенная информация о результатах</w:t>
      </w:r>
      <w:r>
        <w:br/>
        <w:t>осуществления Контрольно-счетной палатой Челябинской области</w:t>
      </w:r>
      <w:r>
        <w:br/>
        <w:t>аудита в сфере закупок за 2021 год</w:t>
      </w:r>
    </w:p>
    <w:p w:rsidR="00FB691E" w:rsidRDefault="00FB691E" w:rsidP="00FB691E">
      <w:pPr>
        <w:pStyle w:val="20"/>
        <w:shd w:val="clear" w:color="auto" w:fill="auto"/>
        <w:spacing w:before="0" w:after="348" w:line="320" w:lineRule="exact"/>
        <w:ind w:firstLine="720"/>
      </w:pPr>
      <w:r>
        <w:t>Информация подготовлена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 по результатам экспертно-аналитических, контрольных мероприятий, в рамках которых осуществлялся аудит в сфере закупок.</w:t>
      </w:r>
    </w:p>
    <w:p w:rsidR="00FB691E" w:rsidRDefault="00FB691E" w:rsidP="00FB691E">
      <w:pPr>
        <w:pStyle w:val="20"/>
        <w:shd w:val="clear" w:color="auto" w:fill="auto"/>
        <w:spacing w:before="0" w:line="260" w:lineRule="exact"/>
        <w:ind w:firstLine="780"/>
      </w:pPr>
      <w:r>
        <w:t>По результатам контрольных, экспертно - аналитических мероприятий</w:t>
      </w:r>
      <w:r>
        <w:rPr>
          <w:vertAlign w:val="superscript"/>
        </w:rPr>
        <w:footnoteReference w:id="2"/>
      </w:r>
    </w:p>
    <w:p w:rsidR="00FB691E" w:rsidRDefault="00FB691E" w:rsidP="00FB691E">
      <w:pPr>
        <w:pStyle w:val="90"/>
        <w:shd w:val="clear" w:color="auto" w:fill="auto"/>
        <w:spacing w:line="110" w:lineRule="exact"/>
        <w:ind w:left="4140"/>
      </w:pPr>
    </w:p>
    <w:p w:rsidR="00FB691E" w:rsidRDefault="00FB691E" w:rsidP="00FB691E">
      <w:pPr>
        <w:pStyle w:val="20"/>
        <w:shd w:val="clear" w:color="auto" w:fill="auto"/>
        <w:spacing w:before="0" w:line="313" w:lineRule="exact"/>
        <w:jc w:val="left"/>
      </w:pPr>
      <w:r>
        <w:t>выявлено 1 750 случаев нарушения законодательства в сфере закупок.</w:t>
      </w:r>
    </w:p>
    <w:p w:rsidR="00FB691E" w:rsidRDefault="00FB691E" w:rsidP="00FB691E">
      <w:pPr>
        <w:pStyle w:val="20"/>
        <w:shd w:val="clear" w:color="auto" w:fill="auto"/>
        <w:spacing w:before="0" w:line="313" w:lineRule="exact"/>
        <w:ind w:firstLine="780"/>
      </w:pPr>
      <w:r>
        <w:t>Осуществлена проверка в отношении 175 объектов аудита, проверено 1 200 контрактов на общую сумму 3 441 700,08 тыс. рублей, при этом нарушения выявлены в 701 контракте на общую сумму 2 793 442,2 тыс. рублей (81,2%).</w:t>
      </w:r>
    </w:p>
    <w:p w:rsidR="00FB691E" w:rsidRDefault="00FB691E" w:rsidP="00FB691E">
      <w:pPr>
        <w:pStyle w:val="20"/>
        <w:shd w:val="clear" w:color="auto" w:fill="auto"/>
        <w:spacing w:before="0" w:line="313" w:lineRule="exact"/>
        <w:ind w:firstLine="780"/>
      </w:pPr>
      <w:r>
        <w:t>Основные показатели, характеристики мероприятий и обобщенные сведения о результатах контрольных и экспертно-аналитических мероприятиях приведены в Приложении 1.</w:t>
      </w:r>
    </w:p>
    <w:p w:rsidR="00FB691E" w:rsidRDefault="00FB691E" w:rsidP="00FB691E">
      <w:pPr>
        <w:pStyle w:val="20"/>
        <w:shd w:val="clear" w:color="auto" w:fill="auto"/>
        <w:spacing w:before="0" w:line="320" w:lineRule="exact"/>
        <w:ind w:firstLine="760"/>
      </w:pPr>
      <w:r>
        <w:t>К наиболее типичным нарушениям, выявленным Контрольно-счетной палатой за 2021 год, можно отнести: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320" w:lineRule="exact"/>
        <w:ind w:firstLine="760"/>
      </w:pPr>
      <w:r>
        <w:t>Нарушения при обосновании и определении начальной (максимальной) цены контракта установлены в 408 (23%) случаях.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320" w:lineRule="exact"/>
        <w:ind w:firstLine="760"/>
      </w:pPr>
      <w:r>
        <w:t>Несоблюдение требований к содержанию документации (извещения) о закупке в 257 случаях (15%);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320" w:lineRule="exact"/>
        <w:ind w:firstLine="760"/>
      </w:pPr>
      <w:r>
        <w:t>Несоответствие поставленных товаров, выполненных работ, оказанных услуг требованиям, установленным в контрактах (договорах) выявлено в 171 случае;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before="0" w:line="320" w:lineRule="exact"/>
        <w:ind w:firstLine="760"/>
      </w:pPr>
      <w:r>
        <w:t>Не включение в контракт (договор) обязательных условий встретилось 129</w:t>
      </w:r>
    </w:p>
    <w:p w:rsidR="00FB691E" w:rsidRDefault="00FB691E" w:rsidP="00FB691E">
      <w:pPr>
        <w:pStyle w:val="20"/>
        <w:shd w:val="clear" w:color="auto" w:fill="auto"/>
        <w:spacing w:before="0" w:line="320" w:lineRule="exact"/>
        <w:jc w:val="left"/>
      </w:pPr>
      <w:r>
        <w:t>раз;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0" w:lineRule="exact"/>
        <w:ind w:firstLine="760"/>
      </w:pPr>
      <w:r>
        <w:t>Нарушения порядка формирования контрактной службы допущено 106 заказчиками;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0" w:lineRule="exact"/>
        <w:ind w:firstLine="760"/>
      </w:pPr>
      <w:r>
        <w:t>Отсутствие или неправомерность утвержденных требований по нормированию закупок установлено у 89 заказчиков;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320" w:lineRule="exact"/>
        <w:ind w:firstLine="760"/>
      </w:pPr>
      <w:r>
        <w:t>Отсутствие экспертизы результатов, предусмотренных контрактом (договором) не проводилось по 70 контрактам;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320" w:lineRule="exact"/>
        <w:ind w:firstLine="760"/>
      </w:pPr>
      <w:r>
        <w:t>Нарушения порядка представления информации для ведения реестров контрактов допущено в 63 случаях: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320" w:lineRule="exact"/>
        <w:ind w:firstLine="760"/>
      </w:pPr>
      <w:r>
        <w:t xml:space="preserve"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 допущено по 55 контрактам на общую </w:t>
      </w:r>
      <w:r>
        <w:lastRenderedPageBreak/>
        <w:t>сумму 1 178,61 тыс. рублей;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320" w:lineRule="exact"/>
        <w:ind w:firstLine="760"/>
      </w:pPr>
      <w:r>
        <w:t>Нарушение при выборе способа определения поставщика (подрядчика, исполнителя) как закупка у единственного поставщика (подрядчика, исполнителя) выявлены в 51 случае;</w:t>
      </w:r>
    </w:p>
    <w:p w:rsidR="00FB691E" w:rsidRDefault="00FB691E" w:rsidP="00FB691E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320" w:lineRule="exact"/>
        <w:ind w:firstLine="760"/>
      </w:pPr>
      <w:r>
        <w:t>Нарушения порядка формирования комиссии по осуществлению закупок допущено 45 заказчиками.</w:t>
      </w:r>
    </w:p>
    <w:p w:rsidR="00FB691E" w:rsidRDefault="00FB691E" w:rsidP="00FB691E">
      <w:pPr>
        <w:pStyle w:val="20"/>
        <w:shd w:val="clear" w:color="auto" w:fill="auto"/>
        <w:spacing w:before="0" w:line="320" w:lineRule="exact"/>
        <w:ind w:firstLine="760"/>
      </w:pPr>
      <w:r>
        <w:t xml:space="preserve">Необходимо отметить, что в 2021 году выявленные нарушения носят системный характер, аналогичные нарушения выявляли в предыдущих периодах, при этом существенно по сравнению с 2020 годом увеличилась доля нарушений при обосновании начальной (максимальной) цены контракта, а также доля нарушений связанных с выбором способа закупки. </w:t>
      </w:r>
    </w:p>
    <w:p w:rsidR="00FB691E" w:rsidRDefault="00FB691E"/>
    <w:sectPr w:rsidR="00FB691E" w:rsidSect="00F6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A6" w:rsidRDefault="00B75CA6" w:rsidP="00FB691E">
      <w:r>
        <w:separator/>
      </w:r>
    </w:p>
  </w:endnote>
  <w:endnote w:type="continuationSeparator" w:id="1">
    <w:p w:rsidR="00B75CA6" w:rsidRDefault="00B75CA6" w:rsidP="00FB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A6" w:rsidRDefault="00B75CA6" w:rsidP="00FB691E">
      <w:r>
        <w:separator/>
      </w:r>
    </w:p>
  </w:footnote>
  <w:footnote w:type="continuationSeparator" w:id="1">
    <w:p w:rsidR="00B75CA6" w:rsidRDefault="00B75CA6" w:rsidP="00FB691E">
      <w:r>
        <w:continuationSeparator/>
      </w:r>
    </w:p>
  </w:footnote>
  <w:footnote w:id="2">
    <w:p w:rsidR="00FB691E" w:rsidRDefault="00FB691E" w:rsidP="00FB691E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Контрольно-счетной палатой ЧО в 2021 году проведено 26 контрольных, экспертно-аналитических мероприятий, в рамках которых, в том числе проверялась закупочная деятельность объектов аудита (контроля), что на 30% больше чем в 2020 году.</w:t>
      </w:r>
    </w:p>
    <w:p w:rsidR="00FB691E" w:rsidRDefault="00FB691E" w:rsidP="00FB691E">
      <w:pPr>
        <w:pStyle w:val="a5"/>
        <w:shd w:val="clear" w:color="auto" w:fill="auto"/>
      </w:pPr>
      <w:r>
        <w:rPr>
          <w:vertAlign w:val="superscript"/>
          <w:lang w:val="en-US" w:bidi="en-US"/>
        </w:rPr>
        <w:t>J</w:t>
      </w:r>
      <w:r>
        <w:t>Включая открытые сведения ЕИС.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2EAF"/>
    <w:multiLevelType w:val="multilevel"/>
    <w:tmpl w:val="59A8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5E0"/>
    <w:rsid w:val="005675D7"/>
    <w:rsid w:val="005F45E0"/>
    <w:rsid w:val="008E3812"/>
    <w:rsid w:val="00A860BF"/>
    <w:rsid w:val="00B26D4E"/>
    <w:rsid w:val="00B75CA6"/>
    <w:rsid w:val="00EC2DC9"/>
    <w:rsid w:val="00EE298E"/>
    <w:rsid w:val="00EF34DB"/>
    <w:rsid w:val="00EF3F14"/>
    <w:rsid w:val="00F60415"/>
    <w:rsid w:val="00FB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3812"/>
    <w:rPr>
      <w:color w:val="0000FF"/>
      <w:u w:val="single"/>
    </w:rPr>
  </w:style>
  <w:style w:type="character" w:customStyle="1" w:styleId="a4">
    <w:name w:val="Сноска_"/>
    <w:basedOn w:val="a0"/>
    <w:link w:val="a5"/>
    <w:rsid w:val="00FB69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6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B6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B691E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a5">
    <w:name w:val="Сноска"/>
    <w:basedOn w:val="a"/>
    <w:link w:val="a4"/>
    <w:rsid w:val="00FB691E"/>
    <w:pPr>
      <w:widowControl w:val="0"/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FB691E"/>
    <w:pPr>
      <w:widowControl w:val="0"/>
      <w:shd w:val="clear" w:color="auto" w:fill="FFFFFF"/>
      <w:spacing w:before="120" w:line="0" w:lineRule="atLeas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B691E"/>
    <w:pPr>
      <w:widowControl w:val="0"/>
      <w:shd w:val="clear" w:color="auto" w:fill="FFFFFF"/>
      <w:spacing w:after="60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B691E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34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4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7</cp:revision>
  <cp:lastPrinted>2022-03-09T11:42:00Z</cp:lastPrinted>
  <dcterms:created xsi:type="dcterms:W3CDTF">2022-03-09T10:08:00Z</dcterms:created>
  <dcterms:modified xsi:type="dcterms:W3CDTF">2022-03-11T03:13:00Z</dcterms:modified>
</cp:coreProperties>
</file>