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7" w:type="dxa"/>
        <w:tblInd w:w="-706" w:type="dxa"/>
        <w:tblLook w:val="04A0"/>
      </w:tblPr>
      <w:tblGrid>
        <w:gridCol w:w="1029"/>
        <w:gridCol w:w="7582"/>
        <w:gridCol w:w="1646"/>
      </w:tblGrid>
      <w:tr w:rsidR="006E60C8" w:rsidRPr="007D3979" w:rsidTr="00112C6D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C8" w:rsidRPr="007D3979" w:rsidRDefault="006E60C8" w:rsidP="001E4A0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ОТЧЕТ О РАБОТЕ  КОНТРОЛЬНО-СЧЕТНОЙ ПАЛАТЫ КАРТАЛИНСКОГО МУНИЦИПАЛЬНОГО РАЙОНА </w:t>
            </w:r>
            <w:r w:rsidR="002A4895">
              <w:rPr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12F33"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D0BE2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E4A0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E60C8" w:rsidRPr="007D3979" w:rsidTr="00112C6D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6E60C8" w:rsidRPr="007D3979" w:rsidTr="00112C6D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04F92" w:rsidP="00896D2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96D2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060E1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D30F3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543838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 </w:t>
            </w:r>
            <w:r w:rsidRPr="007D3979">
              <w:rPr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E135D6" w:rsidP="00171BD7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 экспертных заключений на поступившие проекты законов, муниципальных программ и иных нормативных правовых актов Карталинского муниципального район</w:t>
            </w:r>
            <w:proofErr w:type="gramStart"/>
            <w:r w:rsidR="006E60C8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7D3979">
              <w:rPr>
                <w:bCs/>
                <w:sz w:val="24"/>
                <w:szCs w:val="24"/>
                <w:lang w:eastAsia="ru-RU"/>
              </w:rPr>
              <w:t>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AC51AA" w:rsidP="00171BD7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BD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4A4E65" w:rsidP="006C24C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6C24C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III. Сведения о выявленных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 финансовых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нарушениях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Нецелевое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C918E3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72BA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Неэффективное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C918E3" w:rsidP="0085712F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1378,6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92D36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460,7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B70D42" w:rsidRPr="007D3979">
              <w:rPr>
                <w:sz w:val="24"/>
                <w:szCs w:val="24"/>
                <w:lang w:eastAsia="ru-RU"/>
              </w:rPr>
              <w:t>б</w:t>
            </w:r>
            <w:r w:rsidRPr="007D3979">
              <w:rPr>
                <w:sz w:val="24"/>
                <w:szCs w:val="24"/>
                <w:lang w:eastAsia="ru-RU"/>
              </w:rPr>
              <w:t>юджет</w:t>
            </w:r>
            <w:r w:rsidR="00B70D42" w:rsidRPr="007D3979">
              <w:rPr>
                <w:sz w:val="24"/>
                <w:szCs w:val="24"/>
                <w:lang w:eastAsia="ru-RU"/>
              </w:rPr>
              <w:t xml:space="preserve">а 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9B082B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917,9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Российской Федерации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о бухгалтерском учете и (или) требований по составлению бюджетной отчетности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7E02D1" w:rsidP="00910663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4574</w:t>
            </w:r>
            <w:r w:rsidR="00910663">
              <w:rPr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91066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E75C4D" w:rsidRDefault="00B83712" w:rsidP="00B83712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35788,2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421FD3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E75C4D" w:rsidRDefault="000250D2" w:rsidP="00910663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9960,</w:t>
            </w:r>
            <w:r w:rsidR="0091066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порядка управления и распоряжения имуществом, находящимся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>муниципальной собственности муниципального образования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792F2B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421FD3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Нарушения, повлекшие снижение поступлений неналоговых доходов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4275C8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67,3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4275C8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67,3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B70D4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бюджета 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26019D" w:rsidRDefault="004275C8" w:rsidP="001C368E">
            <w:pPr>
              <w:autoSpaceDE/>
              <w:autoSpaceDN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Российской Федерации о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 контрактной системе в сфере закупок товаров, работ,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услуг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обеспечения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государственных и муниципальных нужд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0D378D" w:rsidP="00261EF5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2090,5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576791" w:rsidRPr="007D3979">
              <w:rPr>
                <w:sz w:val="24"/>
                <w:szCs w:val="24"/>
                <w:lang w:eastAsia="ru-RU"/>
              </w:rPr>
              <w:t xml:space="preserve">районного 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B2E74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1908,3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2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B404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0B404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B2E74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182,2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</w:t>
            </w:r>
            <w:r w:rsidRPr="007D3979">
              <w:rPr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8F0340" w:rsidP="00926573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</w:t>
            </w:r>
            <w:r w:rsidR="00926573">
              <w:rPr>
                <w:b/>
                <w:bCs/>
                <w:sz w:val="24"/>
                <w:szCs w:val="24"/>
                <w:lang w:eastAsia="ru-RU"/>
              </w:rPr>
              <w:t>66,6</w:t>
            </w:r>
          </w:p>
        </w:tc>
      </w:tr>
      <w:tr w:rsidR="006E60C8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4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576791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C75652" w:rsidRDefault="008F0340" w:rsidP="00926573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926573">
              <w:rPr>
                <w:sz w:val="24"/>
                <w:szCs w:val="24"/>
                <w:lang w:eastAsia="ru-RU"/>
              </w:rPr>
              <w:t>79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9265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4</w:t>
            </w:r>
            <w:r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57679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C75652" w:rsidRDefault="008F0340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587,5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</w:t>
            </w:r>
            <w:proofErr w:type="gramStart"/>
            <w:r w:rsidRPr="007D3979">
              <w:rPr>
                <w:sz w:val="24"/>
                <w:szCs w:val="24"/>
                <w:lang w:eastAsia="ru-RU"/>
              </w:rPr>
              <w:t>отчетном</w:t>
            </w:r>
            <w:proofErr w:type="gramEnd"/>
            <w:r w:rsidRPr="007D3979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725ADB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  <w:r w:rsidR="002A09F5">
              <w:rPr>
                <w:sz w:val="24"/>
                <w:szCs w:val="24"/>
                <w:lang w:eastAsia="ru-RU"/>
              </w:rPr>
              <w:t>49,8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году (тыс. рублей)               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Cs/>
                <w:sz w:val="24"/>
                <w:szCs w:val="24"/>
                <w:lang w:eastAsia="ru-RU"/>
              </w:rPr>
              <w:t>5</w:t>
            </w:r>
            <w:r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A09F5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83,4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периоды, 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предшествующие отчетному году (тыс. рублей)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B04F3" w:rsidP="00EB1A9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</w:t>
            </w:r>
            <w:r w:rsidR="00EB1A9E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2,7</w:t>
            </w:r>
          </w:p>
        </w:tc>
      </w:tr>
      <w:tr w:rsidR="00FF3B19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FF3B19" w:rsidP="005B77BF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Cs/>
                <w:sz w:val="24"/>
                <w:szCs w:val="24"/>
                <w:lang w:eastAsia="ru-RU"/>
              </w:rPr>
              <w:t>6</w:t>
            </w:r>
            <w:r w:rsidRPr="007D3979">
              <w:rPr>
                <w:bCs/>
                <w:sz w:val="24"/>
                <w:szCs w:val="24"/>
                <w:lang w:eastAsia="ru-RU"/>
              </w:rPr>
              <w:t>.</w:t>
            </w:r>
            <w:r w:rsidR="00391124" w:rsidRPr="007D397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B19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EB1A9E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04F3">
              <w:rPr>
                <w:sz w:val="24"/>
                <w:szCs w:val="24"/>
                <w:lang w:eastAsia="ru-RU"/>
              </w:rPr>
              <w:t>3,9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822613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Раздел V. Сведения о мерах, принятых по результатам контрольных и экспертно-аналитических  мероприятий 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A2AE3" w:rsidP="006A2AE3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рассмотренных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на заседаниях комиссии Контрольно-счетной палаты Карталинского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0087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4809DC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0087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AD108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E60C8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790B5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02DE2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Hlk32388125"/>
            <w:bookmarkStart w:id="1" w:name="_GoBack" w:colFirst="0" w:colLast="3"/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  <w:r w:rsidR="00402DE2"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E2" w:rsidRPr="007D3979" w:rsidRDefault="00BD060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F3C9A" w:rsidP="002F3C9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Количество информационных писем, направленных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органы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государственной власти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Челябинской области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органы местного самоуправления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906C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7323A" w:rsidP="008F3F1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протоколов о совершении административных правонарушений</w:t>
            </w:r>
            <w:r w:rsidR="008F3F1D" w:rsidRPr="007D3979">
              <w:rPr>
                <w:b/>
                <w:bCs/>
                <w:sz w:val="24"/>
                <w:szCs w:val="24"/>
                <w:lang w:eastAsia="ru-RU"/>
              </w:rPr>
              <w:t>, направленных на рассмотрение в судебные органы или орган, уполномоченный рассматривать дела об административных правонарушениях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D060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материалов, п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ередан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906C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E60C8" w:rsidRPr="007D3979" w:rsidTr="00112C6D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р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еализова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нных органами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государственной власти и органами местного самоуправления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организациями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предложений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906C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906C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  <w:r w:rsidR="00B211FB" w:rsidRPr="007D3979">
              <w:rPr>
                <w:b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CD6747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CD6747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CD6747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906C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VI.  Освещение деятельности Контрольно-счетной палаты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Информация о деятельности Контрольно-счетной палаты Карталинского муниципального района в средствах массовой информации (количество материалов)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E51948" w:rsidRDefault="0055784B" w:rsidP="00795906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423D7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sz w:val="24"/>
                <w:szCs w:val="24"/>
                <w:lang w:eastAsia="ru-RU"/>
              </w:rPr>
              <w:t>9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на сайте Контрольно-счетной палаты Карталинского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5784B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F3B19" w:rsidP="00423D7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E0121D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bookmarkEnd w:id="0"/>
      <w:bookmarkEnd w:id="1"/>
    </w:tbl>
    <w:p w:rsidR="00726405" w:rsidRPr="007D3979" w:rsidRDefault="00726405">
      <w:pPr>
        <w:rPr>
          <w:sz w:val="24"/>
          <w:szCs w:val="24"/>
        </w:rPr>
      </w:pPr>
    </w:p>
    <w:sectPr w:rsidR="00726405" w:rsidRPr="007D3979" w:rsidSect="007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C8"/>
    <w:rsid w:val="00023949"/>
    <w:rsid w:val="000250D2"/>
    <w:rsid w:val="00046035"/>
    <w:rsid w:val="00061756"/>
    <w:rsid w:val="000B4041"/>
    <w:rsid w:val="000D378D"/>
    <w:rsid w:val="000F02F7"/>
    <w:rsid w:val="00112C6D"/>
    <w:rsid w:val="001172BA"/>
    <w:rsid w:val="001179A2"/>
    <w:rsid w:val="001273EE"/>
    <w:rsid w:val="00127902"/>
    <w:rsid w:val="00154F05"/>
    <w:rsid w:val="00171BD7"/>
    <w:rsid w:val="00181C4D"/>
    <w:rsid w:val="00185560"/>
    <w:rsid w:val="001A6C98"/>
    <w:rsid w:val="001B01AA"/>
    <w:rsid w:val="001B6E4E"/>
    <w:rsid w:val="001C368E"/>
    <w:rsid w:val="001E4A09"/>
    <w:rsid w:val="001F6126"/>
    <w:rsid w:val="00213A72"/>
    <w:rsid w:val="00217405"/>
    <w:rsid w:val="002179CF"/>
    <w:rsid w:val="0026019D"/>
    <w:rsid w:val="00261EF5"/>
    <w:rsid w:val="00263784"/>
    <w:rsid w:val="00277663"/>
    <w:rsid w:val="002917A2"/>
    <w:rsid w:val="002A09F5"/>
    <w:rsid w:val="002A10B8"/>
    <w:rsid w:val="002A4895"/>
    <w:rsid w:val="002D30F3"/>
    <w:rsid w:val="002D46B6"/>
    <w:rsid w:val="002F3C9A"/>
    <w:rsid w:val="00304F92"/>
    <w:rsid w:val="003060E1"/>
    <w:rsid w:val="00320503"/>
    <w:rsid w:val="003215AB"/>
    <w:rsid w:val="003428E8"/>
    <w:rsid w:val="00371841"/>
    <w:rsid w:val="0037323A"/>
    <w:rsid w:val="00374BC1"/>
    <w:rsid w:val="0039019F"/>
    <w:rsid w:val="00391124"/>
    <w:rsid w:val="003A5C66"/>
    <w:rsid w:val="003C249B"/>
    <w:rsid w:val="00402DE2"/>
    <w:rsid w:val="00414ED4"/>
    <w:rsid w:val="00421FD3"/>
    <w:rsid w:val="00423D7F"/>
    <w:rsid w:val="004275C8"/>
    <w:rsid w:val="00445FED"/>
    <w:rsid w:val="00457AAE"/>
    <w:rsid w:val="004809DC"/>
    <w:rsid w:val="004A1B15"/>
    <w:rsid w:val="004A4E65"/>
    <w:rsid w:val="004C245F"/>
    <w:rsid w:val="004D0BE2"/>
    <w:rsid w:val="00502F9F"/>
    <w:rsid w:val="00505FDA"/>
    <w:rsid w:val="00543838"/>
    <w:rsid w:val="0054465D"/>
    <w:rsid w:val="0055784B"/>
    <w:rsid w:val="005659BF"/>
    <w:rsid w:val="00576290"/>
    <w:rsid w:val="00576791"/>
    <w:rsid w:val="005906C5"/>
    <w:rsid w:val="005A1472"/>
    <w:rsid w:val="005B77BF"/>
    <w:rsid w:val="005C2304"/>
    <w:rsid w:val="005D2503"/>
    <w:rsid w:val="005D6351"/>
    <w:rsid w:val="00604DD7"/>
    <w:rsid w:val="00620F40"/>
    <w:rsid w:val="00635206"/>
    <w:rsid w:val="0065766D"/>
    <w:rsid w:val="0066674C"/>
    <w:rsid w:val="0068401F"/>
    <w:rsid w:val="006A2AE3"/>
    <w:rsid w:val="006B0249"/>
    <w:rsid w:val="006C18F0"/>
    <w:rsid w:val="006C24CA"/>
    <w:rsid w:val="006D6698"/>
    <w:rsid w:val="006E60C8"/>
    <w:rsid w:val="006F2D82"/>
    <w:rsid w:val="00725ADB"/>
    <w:rsid w:val="00726405"/>
    <w:rsid w:val="0076618E"/>
    <w:rsid w:val="00777937"/>
    <w:rsid w:val="00790B55"/>
    <w:rsid w:val="00791192"/>
    <w:rsid w:val="00792F2B"/>
    <w:rsid w:val="00795906"/>
    <w:rsid w:val="00797B73"/>
    <w:rsid w:val="007B1A98"/>
    <w:rsid w:val="007B3B0D"/>
    <w:rsid w:val="007C7411"/>
    <w:rsid w:val="007D3979"/>
    <w:rsid w:val="007E0296"/>
    <w:rsid w:val="007E02D1"/>
    <w:rsid w:val="007E1578"/>
    <w:rsid w:val="007F7A01"/>
    <w:rsid w:val="00822613"/>
    <w:rsid w:val="00822C76"/>
    <w:rsid w:val="00827815"/>
    <w:rsid w:val="00835CF3"/>
    <w:rsid w:val="008418DC"/>
    <w:rsid w:val="0085712F"/>
    <w:rsid w:val="00867E50"/>
    <w:rsid w:val="00885525"/>
    <w:rsid w:val="00892F04"/>
    <w:rsid w:val="00896D24"/>
    <w:rsid w:val="008A21DB"/>
    <w:rsid w:val="008B04F3"/>
    <w:rsid w:val="008D6997"/>
    <w:rsid w:val="008F0340"/>
    <w:rsid w:val="008F3F1D"/>
    <w:rsid w:val="00910663"/>
    <w:rsid w:val="0091090A"/>
    <w:rsid w:val="00911F2D"/>
    <w:rsid w:val="009136B1"/>
    <w:rsid w:val="00917AA8"/>
    <w:rsid w:val="00926573"/>
    <w:rsid w:val="00932A0C"/>
    <w:rsid w:val="00951B34"/>
    <w:rsid w:val="009B082B"/>
    <w:rsid w:val="00A01C44"/>
    <w:rsid w:val="00A11338"/>
    <w:rsid w:val="00A431C7"/>
    <w:rsid w:val="00A61B4D"/>
    <w:rsid w:val="00A778E5"/>
    <w:rsid w:val="00A81E7C"/>
    <w:rsid w:val="00A964E6"/>
    <w:rsid w:val="00A97182"/>
    <w:rsid w:val="00A978A5"/>
    <w:rsid w:val="00AC1020"/>
    <w:rsid w:val="00AC3AC9"/>
    <w:rsid w:val="00AC51AA"/>
    <w:rsid w:val="00AD1085"/>
    <w:rsid w:val="00AE5583"/>
    <w:rsid w:val="00AF0044"/>
    <w:rsid w:val="00B0140D"/>
    <w:rsid w:val="00B020FA"/>
    <w:rsid w:val="00B12F33"/>
    <w:rsid w:val="00B211FB"/>
    <w:rsid w:val="00B55C9A"/>
    <w:rsid w:val="00B60146"/>
    <w:rsid w:val="00B60354"/>
    <w:rsid w:val="00B61BDD"/>
    <w:rsid w:val="00B70D42"/>
    <w:rsid w:val="00B83712"/>
    <w:rsid w:val="00BB1286"/>
    <w:rsid w:val="00BB2E74"/>
    <w:rsid w:val="00BC2863"/>
    <w:rsid w:val="00BD060B"/>
    <w:rsid w:val="00BD6C67"/>
    <w:rsid w:val="00BE1518"/>
    <w:rsid w:val="00C13F08"/>
    <w:rsid w:val="00C360EB"/>
    <w:rsid w:val="00C43D4C"/>
    <w:rsid w:val="00C75652"/>
    <w:rsid w:val="00C918E3"/>
    <w:rsid w:val="00CA0248"/>
    <w:rsid w:val="00CC0EF1"/>
    <w:rsid w:val="00CD6747"/>
    <w:rsid w:val="00D02329"/>
    <w:rsid w:val="00D1456D"/>
    <w:rsid w:val="00D27E34"/>
    <w:rsid w:val="00D32B9B"/>
    <w:rsid w:val="00D56C7D"/>
    <w:rsid w:val="00D64B47"/>
    <w:rsid w:val="00D750F5"/>
    <w:rsid w:val="00D86F47"/>
    <w:rsid w:val="00D90E5F"/>
    <w:rsid w:val="00D931B0"/>
    <w:rsid w:val="00DA44C3"/>
    <w:rsid w:val="00DA6AF4"/>
    <w:rsid w:val="00DB6EC7"/>
    <w:rsid w:val="00DC495A"/>
    <w:rsid w:val="00E0121D"/>
    <w:rsid w:val="00E07429"/>
    <w:rsid w:val="00E10A6C"/>
    <w:rsid w:val="00E135D6"/>
    <w:rsid w:val="00E32623"/>
    <w:rsid w:val="00E51948"/>
    <w:rsid w:val="00E619DE"/>
    <w:rsid w:val="00E70FDD"/>
    <w:rsid w:val="00E73914"/>
    <w:rsid w:val="00E75C4D"/>
    <w:rsid w:val="00E76ABF"/>
    <w:rsid w:val="00E92B92"/>
    <w:rsid w:val="00EA6138"/>
    <w:rsid w:val="00EB027E"/>
    <w:rsid w:val="00EB1A9E"/>
    <w:rsid w:val="00EB742F"/>
    <w:rsid w:val="00EC06C4"/>
    <w:rsid w:val="00EE38A7"/>
    <w:rsid w:val="00F00878"/>
    <w:rsid w:val="00F27BFE"/>
    <w:rsid w:val="00F4639F"/>
    <w:rsid w:val="00F5273D"/>
    <w:rsid w:val="00F643DB"/>
    <w:rsid w:val="00F9263F"/>
    <w:rsid w:val="00F92D36"/>
    <w:rsid w:val="00FB236B"/>
    <w:rsid w:val="00FF3B19"/>
    <w:rsid w:val="00FF44D7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Председатель</cp:lastModifiedBy>
  <cp:revision>169</cp:revision>
  <cp:lastPrinted>2020-02-12T03:20:00Z</cp:lastPrinted>
  <dcterms:created xsi:type="dcterms:W3CDTF">2019-02-07T09:49:00Z</dcterms:created>
  <dcterms:modified xsi:type="dcterms:W3CDTF">2023-04-03T11:45:00Z</dcterms:modified>
</cp:coreProperties>
</file>