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0F" w:rsidRDefault="0012750F" w:rsidP="0012750F">
      <w:pPr>
        <w:jc w:val="right"/>
      </w:pPr>
    </w:p>
    <w:p w:rsidR="0012750F" w:rsidRDefault="0012750F" w:rsidP="0012750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50F" w:rsidRDefault="0012750F" w:rsidP="0012750F">
      <w:pPr>
        <w:jc w:val="center"/>
        <w:rPr>
          <w:sz w:val="28"/>
          <w:szCs w:val="28"/>
        </w:rPr>
      </w:pPr>
    </w:p>
    <w:p w:rsidR="0012750F" w:rsidRPr="0079101C" w:rsidRDefault="0012750F" w:rsidP="0012750F">
      <w:pPr>
        <w:rPr>
          <w:b/>
          <w:sz w:val="28"/>
          <w:szCs w:val="28"/>
        </w:rPr>
      </w:pPr>
    </w:p>
    <w:p w:rsidR="0012750F" w:rsidRPr="0079101C" w:rsidRDefault="0012750F" w:rsidP="0012750F">
      <w:pPr>
        <w:jc w:val="center"/>
        <w:rPr>
          <w:b/>
          <w:sz w:val="28"/>
          <w:szCs w:val="28"/>
        </w:rPr>
      </w:pPr>
      <w:r w:rsidRPr="0079101C">
        <w:rPr>
          <w:b/>
          <w:sz w:val="28"/>
          <w:szCs w:val="28"/>
        </w:rPr>
        <w:t>КОНТРОЛЬНО – СЧЕТНАЯ ПАЛАТА</w:t>
      </w:r>
    </w:p>
    <w:p w:rsidR="0012750F" w:rsidRPr="0079101C" w:rsidRDefault="0012750F" w:rsidP="0012750F">
      <w:pPr>
        <w:jc w:val="center"/>
        <w:rPr>
          <w:b/>
          <w:sz w:val="28"/>
          <w:szCs w:val="28"/>
        </w:rPr>
      </w:pPr>
      <w:r w:rsidRPr="0079101C">
        <w:rPr>
          <w:b/>
          <w:sz w:val="28"/>
          <w:szCs w:val="28"/>
        </w:rPr>
        <w:t>КАРТАЛИНСКОГО МУНИЦИПАЛЬНОГО РАЙОНА</w:t>
      </w:r>
    </w:p>
    <w:p w:rsidR="0012750F" w:rsidRPr="0079101C" w:rsidRDefault="0012750F" w:rsidP="0012750F">
      <w:pPr>
        <w:jc w:val="right"/>
        <w:rPr>
          <w:b/>
        </w:rPr>
      </w:pPr>
    </w:p>
    <w:p w:rsidR="0012750F" w:rsidRPr="0079101C" w:rsidRDefault="0012750F" w:rsidP="0012750F">
      <w:pPr>
        <w:rPr>
          <w:b/>
          <w:sz w:val="32"/>
          <w:szCs w:val="32"/>
        </w:rPr>
      </w:pPr>
    </w:p>
    <w:p w:rsidR="0012750F" w:rsidRDefault="0012750F" w:rsidP="0012750F">
      <w:pPr>
        <w:jc w:val="center"/>
        <w:rPr>
          <w:b/>
          <w:sz w:val="32"/>
          <w:szCs w:val="32"/>
        </w:rPr>
      </w:pPr>
    </w:p>
    <w:p w:rsidR="0012750F" w:rsidRPr="0079101C" w:rsidRDefault="0012750F" w:rsidP="0012750F">
      <w:pPr>
        <w:jc w:val="center"/>
        <w:rPr>
          <w:b/>
          <w:sz w:val="28"/>
          <w:szCs w:val="28"/>
        </w:rPr>
      </w:pPr>
      <w:r w:rsidRPr="0079101C">
        <w:rPr>
          <w:b/>
          <w:sz w:val="28"/>
          <w:szCs w:val="28"/>
        </w:rPr>
        <w:t xml:space="preserve">СТАНДАРТ </w:t>
      </w:r>
    </w:p>
    <w:p w:rsidR="0012750F" w:rsidRPr="0079101C" w:rsidRDefault="0012750F" w:rsidP="0012750F">
      <w:pPr>
        <w:jc w:val="center"/>
        <w:rPr>
          <w:b/>
          <w:sz w:val="28"/>
          <w:szCs w:val="28"/>
        </w:rPr>
      </w:pPr>
      <w:r w:rsidRPr="0079101C">
        <w:rPr>
          <w:b/>
          <w:sz w:val="28"/>
          <w:szCs w:val="28"/>
        </w:rPr>
        <w:t>ВНЕШНЕГО МУНИЦИПАЛЬНОГО ФИНАНСОВОГО КОНТРОЛЯ</w:t>
      </w:r>
    </w:p>
    <w:p w:rsidR="0012750F" w:rsidRPr="0079101C" w:rsidRDefault="0012750F" w:rsidP="0012750F">
      <w:pPr>
        <w:jc w:val="center"/>
        <w:rPr>
          <w:b/>
          <w:sz w:val="28"/>
          <w:szCs w:val="28"/>
        </w:rPr>
      </w:pPr>
    </w:p>
    <w:p w:rsidR="0012750F" w:rsidRPr="0079101C" w:rsidRDefault="0012750F" w:rsidP="0012750F">
      <w:pPr>
        <w:jc w:val="center"/>
        <w:rPr>
          <w:b/>
          <w:sz w:val="28"/>
          <w:szCs w:val="28"/>
        </w:rPr>
      </w:pPr>
      <w:r w:rsidRPr="0079101C">
        <w:rPr>
          <w:b/>
          <w:sz w:val="28"/>
          <w:szCs w:val="28"/>
        </w:rPr>
        <w:t>«ПРАВИЛА ПРОВЕДЕНИЯ КОНТРОЛЬНО-</w:t>
      </w:r>
      <w:r w:rsidRPr="0079101C">
        <w:rPr>
          <w:b/>
          <w:sz w:val="28"/>
          <w:szCs w:val="28"/>
        </w:rPr>
        <w:br/>
        <w:t xml:space="preserve">СЧЕТНОЙ ПАЛАТОЙ </w:t>
      </w:r>
      <w:r>
        <w:rPr>
          <w:b/>
          <w:sz w:val="28"/>
          <w:szCs w:val="28"/>
        </w:rPr>
        <w:t>КАРТАЛИНСКОГО МУНИЦИПАЛЬНОГО РАЙОНА</w:t>
      </w:r>
      <w:r w:rsidRPr="0079101C">
        <w:rPr>
          <w:b/>
          <w:sz w:val="28"/>
          <w:szCs w:val="28"/>
        </w:rPr>
        <w:t xml:space="preserve"> АУДИТА ВСФЕРЕ ЗАКУПОК ТОВАРОВ, РАБОТ И УСЛУГ,</w:t>
      </w:r>
      <w:r w:rsidRPr="0079101C">
        <w:rPr>
          <w:b/>
          <w:sz w:val="28"/>
          <w:szCs w:val="28"/>
        </w:rPr>
        <w:br/>
        <w:t>ОСУЩЕСТВЛЯЕМЫХ ОБЪЕКТАМИ АУДИТА (КОНТРОЛЯ</w:t>
      </w:r>
      <w:r w:rsidRPr="0079101C">
        <w:rPr>
          <w:sz w:val="28"/>
          <w:szCs w:val="28"/>
        </w:rPr>
        <w:t>)»</w:t>
      </w:r>
    </w:p>
    <w:p w:rsidR="0012750F" w:rsidRPr="00A3091B" w:rsidRDefault="0012750F" w:rsidP="0012750F">
      <w:pPr>
        <w:jc w:val="center"/>
        <w:rPr>
          <w:b/>
          <w:sz w:val="32"/>
          <w:szCs w:val="32"/>
        </w:rPr>
      </w:pPr>
    </w:p>
    <w:p w:rsidR="0012750F" w:rsidRPr="00A3091B" w:rsidRDefault="0012750F" w:rsidP="0012750F">
      <w:pPr>
        <w:jc w:val="center"/>
        <w:rPr>
          <w:szCs w:val="28"/>
        </w:rPr>
      </w:pPr>
      <w:r w:rsidRPr="00A3091B">
        <w:rPr>
          <w:szCs w:val="28"/>
        </w:rPr>
        <w:t xml:space="preserve">(утвержден приказом Контрольно-счётной палаты                                                                     Карталинского муниципального района </w:t>
      </w:r>
      <w:r w:rsidRPr="00F63550">
        <w:rPr>
          <w:szCs w:val="28"/>
        </w:rPr>
        <w:t>от 19.12.2019 № 99)</w:t>
      </w:r>
    </w:p>
    <w:p w:rsidR="0012750F" w:rsidRPr="00A3091B" w:rsidRDefault="0012750F" w:rsidP="0012750F">
      <w:pPr>
        <w:jc w:val="center"/>
        <w:rPr>
          <w:szCs w:val="28"/>
        </w:rPr>
      </w:pPr>
    </w:p>
    <w:p w:rsidR="0012750F" w:rsidRDefault="0012750F" w:rsidP="0012750F">
      <w:pPr>
        <w:jc w:val="center"/>
        <w:rPr>
          <w:b/>
          <w:sz w:val="32"/>
          <w:szCs w:val="32"/>
        </w:rPr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  <w:r>
        <w:t>КАРТАЛЫ</w:t>
      </w:r>
    </w:p>
    <w:p w:rsidR="0012750F" w:rsidRDefault="0012750F" w:rsidP="0012750F">
      <w:pPr>
        <w:pStyle w:val="50"/>
        <w:shd w:val="clear" w:color="auto" w:fill="auto"/>
        <w:spacing w:before="0" w:after="0" w:line="280" w:lineRule="exact"/>
      </w:pPr>
      <w:r>
        <w:t>2019</w:t>
      </w:r>
      <w:r>
        <w:br w:type="page"/>
      </w:r>
    </w:p>
    <w:p w:rsidR="0012750F" w:rsidRDefault="0012750F" w:rsidP="0012750F">
      <w:pPr>
        <w:pStyle w:val="20"/>
        <w:keepNext/>
        <w:keepLines/>
        <w:shd w:val="clear" w:color="auto" w:fill="auto"/>
        <w:spacing w:after="0" w:line="280" w:lineRule="exact"/>
        <w:ind w:left="20" w:firstLine="0"/>
      </w:pPr>
      <w:bookmarkStart w:id="0" w:name="bookmark1"/>
      <w:r>
        <w:lastRenderedPageBreak/>
        <w:t>СОДЕРЖАНИЕ</w:t>
      </w:r>
      <w:bookmarkEnd w:id="0"/>
    </w:p>
    <w:p w:rsidR="0012750F" w:rsidRDefault="00743CCA" w:rsidP="0012750F">
      <w:pPr>
        <w:pStyle w:val="22"/>
        <w:numPr>
          <w:ilvl w:val="0"/>
          <w:numId w:val="1"/>
        </w:numPr>
        <w:shd w:val="clear" w:color="auto" w:fill="auto"/>
        <w:tabs>
          <w:tab w:val="left" w:pos="349"/>
          <w:tab w:val="right" w:leader="dot" w:pos="9295"/>
        </w:tabs>
        <w:spacing w:before="0" w:after="162" w:line="280" w:lineRule="exact"/>
      </w:pPr>
      <w:r>
        <w:fldChar w:fldCharType="begin"/>
      </w:r>
      <w:r w:rsidR="0012750F">
        <w:instrText xml:space="preserve"> TOC \o "1-5" \h \z </w:instrText>
      </w:r>
      <w:r>
        <w:fldChar w:fldCharType="separate"/>
      </w:r>
      <w:hyperlink w:anchor="bookmark2" w:tooltip="Current Document">
        <w:r w:rsidR="0012750F">
          <w:t>Общие положения</w:t>
        </w:r>
        <w:r w:rsidR="0012750F">
          <w:tab/>
          <w:t>3</w:t>
        </w:r>
      </w:hyperlink>
    </w:p>
    <w:p w:rsidR="0012750F" w:rsidRDefault="00743CCA" w:rsidP="0012750F">
      <w:pPr>
        <w:pStyle w:val="22"/>
        <w:numPr>
          <w:ilvl w:val="0"/>
          <w:numId w:val="1"/>
        </w:numPr>
        <w:shd w:val="clear" w:color="auto" w:fill="auto"/>
        <w:tabs>
          <w:tab w:val="left" w:pos="378"/>
          <w:tab w:val="left" w:leader="dot" w:pos="9114"/>
        </w:tabs>
        <w:spacing w:before="0" w:after="124" w:line="280" w:lineRule="exact"/>
      </w:pPr>
      <w:hyperlink w:anchor="bookmark3" w:tooltip="Current Document">
        <w:r w:rsidR="0012750F">
          <w:t>Общая характеристика аудита в сфере закупок</w:t>
        </w:r>
        <w:r w:rsidR="0012750F">
          <w:tab/>
        </w:r>
      </w:hyperlink>
      <w:r w:rsidR="0012750F">
        <w:t>3</w:t>
      </w:r>
    </w:p>
    <w:p w:rsidR="0012750F" w:rsidRDefault="0012750F" w:rsidP="0012750F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22" w:lineRule="exact"/>
        <w:ind w:right="1140"/>
        <w:jc w:val="left"/>
      </w:pPr>
      <w:r>
        <w:t>Законность, целесообразность, обоснованность, своевременность, эффективность, результативность и реализуемость</w:t>
      </w:r>
    </w:p>
    <w:p w:rsidR="0012750F" w:rsidRDefault="0012750F" w:rsidP="0012750F">
      <w:pPr>
        <w:pStyle w:val="22"/>
        <w:shd w:val="clear" w:color="auto" w:fill="auto"/>
        <w:tabs>
          <w:tab w:val="left" w:leader="dot" w:pos="9114"/>
        </w:tabs>
        <w:spacing w:before="0" w:after="93" w:line="322" w:lineRule="exact"/>
      </w:pPr>
      <w:r>
        <w:t>при осуществлении аудита в сфере закупок</w:t>
      </w:r>
      <w:r>
        <w:tab/>
        <w:t>6</w:t>
      </w:r>
    </w:p>
    <w:p w:rsidR="0012750F" w:rsidRDefault="00743CCA" w:rsidP="0012750F">
      <w:pPr>
        <w:pStyle w:val="22"/>
        <w:numPr>
          <w:ilvl w:val="0"/>
          <w:numId w:val="1"/>
        </w:numPr>
        <w:shd w:val="clear" w:color="auto" w:fill="auto"/>
        <w:tabs>
          <w:tab w:val="left" w:pos="378"/>
          <w:tab w:val="left" w:leader="dot" w:pos="9114"/>
        </w:tabs>
        <w:spacing w:before="0" w:after="152" w:line="280" w:lineRule="exact"/>
      </w:pPr>
      <w:hyperlink w:anchor="bookmark4" w:tooltip="Current Document">
        <w:r w:rsidR="0012750F">
          <w:t>Контрольная деятельность в рамках аудита в сфере закупок</w:t>
        </w:r>
        <w:r w:rsidR="0012750F">
          <w:tab/>
          <w:t>7</w:t>
        </w:r>
      </w:hyperlink>
    </w:p>
    <w:p w:rsidR="0012750F" w:rsidRDefault="0012750F" w:rsidP="0012750F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80" w:lineRule="exact"/>
      </w:pPr>
      <w:r>
        <w:t>Экспертно-аналитическая деятельность в рамках</w:t>
      </w:r>
    </w:p>
    <w:p w:rsidR="0012750F" w:rsidRDefault="0012750F" w:rsidP="0012750F">
      <w:pPr>
        <w:pStyle w:val="22"/>
        <w:shd w:val="clear" w:color="auto" w:fill="auto"/>
        <w:tabs>
          <w:tab w:val="right" w:leader="dot" w:pos="9295"/>
        </w:tabs>
        <w:spacing w:before="0" w:after="124" w:line="280" w:lineRule="exact"/>
      </w:pPr>
      <w:r>
        <w:t>аудита в сфере закупок</w:t>
      </w:r>
      <w:r>
        <w:tab/>
        <w:t>14</w:t>
      </w:r>
    </w:p>
    <w:p w:rsidR="0012750F" w:rsidRDefault="0012750F" w:rsidP="0012750F">
      <w:pPr>
        <w:pStyle w:val="22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22" w:lineRule="exact"/>
        <w:ind w:right="1860"/>
        <w:jc w:val="left"/>
      </w:pPr>
      <w:r>
        <w:t>Формирование и размещение обобщенной информации о результатах аудита в сфере закупок в единой информационной</w:t>
      </w:r>
    </w:p>
    <w:p w:rsidR="0012750F" w:rsidRDefault="0012750F" w:rsidP="0012750F">
      <w:pPr>
        <w:pStyle w:val="22"/>
        <w:shd w:val="clear" w:color="auto" w:fill="auto"/>
        <w:tabs>
          <w:tab w:val="right" w:leader="dot" w:pos="9295"/>
        </w:tabs>
        <w:spacing w:before="0" w:after="93" w:line="322" w:lineRule="exact"/>
      </w:pPr>
      <w:r>
        <w:t>системе в сфере закупок</w:t>
      </w:r>
      <w:r>
        <w:tab/>
        <w:t>15</w:t>
      </w:r>
    </w:p>
    <w:p w:rsidR="0012750F" w:rsidRDefault="0012750F" w:rsidP="0012750F">
      <w:pPr>
        <w:pStyle w:val="22"/>
        <w:shd w:val="clear" w:color="auto" w:fill="auto"/>
        <w:spacing w:before="0" w:after="0" w:line="280" w:lineRule="exact"/>
      </w:pPr>
      <w:r>
        <w:t>Приложение № 1. Образец оформления сведений о результатах</w:t>
      </w:r>
    </w:p>
    <w:p w:rsidR="0012750F" w:rsidRDefault="0012750F" w:rsidP="0012750F">
      <w:pPr>
        <w:pStyle w:val="22"/>
        <w:shd w:val="clear" w:color="auto" w:fill="auto"/>
        <w:tabs>
          <w:tab w:val="right" w:leader="dot" w:pos="9295"/>
        </w:tabs>
        <w:spacing w:before="0" w:after="157" w:line="280" w:lineRule="exact"/>
      </w:pPr>
      <w:r>
        <w:t>аудита в сфере закупок</w:t>
      </w:r>
      <w:r>
        <w:tab/>
        <w:t>17</w:t>
      </w:r>
    </w:p>
    <w:p w:rsidR="0012750F" w:rsidRDefault="0012750F" w:rsidP="0012750F">
      <w:pPr>
        <w:pStyle w:val="22"/>
        <w:shd w:val="clear" w:color="auto" w:fill="auto"/>
        <w:tabs>
          <w:tab w:val="right" w:leader="dot" w:pos="9295"/>
        </w:tabs>
        <w:spacing w:before="0" w:after="0" w:line="280" w:lineRule="exact"/>
      </w:pPr>
      <w:r>
        <w:t>Приложение № 2. Образец обобщенной информации</w:t>
      </w:r>
      <w:r>
        <w:tab/>
      </w:r>
      <w:r w:rsidRPr="001A52D5">
        <w:t>18</w:t>
      </w:r>
      <w:r w:rsidR="00743CCA">
        <w:fldChar w:fldCharType="end"/>
      </w:r>
    </w:p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>
      <w:pPr>
        <w:tabs>
          <w:tab w:val="left" w:pos="4215"/>
        </w:tabs>
      </w:pPr>
      <w:r>
        <w:tab/>
      </w:r>
    </w:p>
    <w:p w:rsidR="0012750F" w:rsidRPr="00505F72" w:rsidRDefault="0012750F" w:rsidP="0012750F"/>
    <w:p w:rsidR="0012750F" w:rsidRPr="00505F72" w:rsidRDefault="0012750F" w:rsidP="0012750F"/>
    <w:p w:rsidR="0012750F" w:rsidRPr="00505F72" w:rsidRDefault="0012750F" w:rsidP="0012750F">
      <w:pPr>
        <w:sectPr w:rsidR="0012750F" w:rsidRPr="00505F72" w:rsidSect="0012750F">
          <w:footerReference w:type="default" r:id="rId8"/>
          <w:pgSz w:w="11900" w:h="16840"/>
          <w:pgMar w:top="1162" w:right="828" w:bottom="1714" w:left="1668" w:header="0" w:footer="3" w:gutter="0"/>
          <w:pgNumType w:start="1"/>
          <w:cols w:space="720"/>
          <w:noEndnote/>
          <w:docGrid w:linePitch="360"/>
        </w:sectPr>
      </w:pPr>
    </w:p>
    <w:p w:rsidR="0012750F" w:rsidRPr="0012750F" w:rsidRDefault="0012750F" w:rsidP="0012750F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ind w:left="0" w:firstLine="709"/>
        <w:jc w:val="both"/>
      </w:pPr>
      <w:bookmarkStart w:id="1" w:name="bookmark2"/>
      <w:r w:rsidRPr="0012750F">
        <w:lastRenderedPageBreak/>
        <w:t>Общие положения</w:t>
      </w:r>
      <w:bookmarkEnd w:id="1"/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567"/>
        </w:tabs>
        <w:ind w:left="0" w:firstLine="1501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Стандарт внешнего государственного финансового контроля «Правила проведения Контрольно-счетной палатой Карталинского муниципального района аудита в сфере закупок товаров, работ и услуг, осуществляемых объектами аудита (контроля)» (далее - Стандарт) - нормативный документ, регламентирующий правила проведения аудита в сфере закупок товаров, работ, услуг в рамках реализации положений статьи 98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(далее - Закон № 44-ФЗ, законодательство Российской Федерации о контрактной системе в сфере закупок).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1239"/>
        </w:tabs>
        <w:ind w:left="0" w:firstLine="1501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Стандарт разработан в соответствии со статьей 11 Положения   «О Контрольно-счетной палате Карталинского муниципального района», утвержденного решением Собрания депутатов Карталинского муниципального района от 28.10.2019 № 704 (далее – Положение о КСП) и Административным регламентом Контрольно- счетной палаты Карталинского муниципального района (далее — Административный регламент КСП), с учетом требований действующего стандарта внешнего государственного финансового контроля Счетной палаты Российской Федерации СГА 102 «Общие правила проведения экспертно-аналитических мероприятий», Методических рекомендаций Счетной палаты Российской Федерации по проведению аудита в сфере закупок (протокол от 21 марта 2014 г. № 15К (961)), стандарта внешнего муниципального финансового контроля  «Правила организации и проведения  контрольного мероприятия», утвержденного Приказом Контрольно-счетной палаты Карталинского муниципального района от 30.12.2014г. №103 (далее - СВМФК «Правила организации и проведения  контрольного мероприятия») и стандарта внешнего муниципального  финансового контроля «Правила проведения экспертно-</w:t>
      </w:r>
      <w:r w:rsidRPr="0012750F">
        <w:rPr>
          <w:sz w:val="28"/>
          <w:szCs w:val="28"/>
        </w:rPr>
        <w:softHyphen/>
        <w:t>аналитического мероприятия», утвержденного Приказом Контрольно-счетной палаты Карталинского муниципального района от 30.12.2014г. № 104 (далее - СВМФК «Правила проведения экспертно-</w:t>
      </w:r>
      <w:r w:rsidRPr="0012750F">
        <w:rPr>
          <w:sz w:val="28"/>
          <w:szCs w:val="28"/>
        </w:rPr>
        <w:softHyphen/>
        <w:t>аналитического мероприятия»).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Целью Стандарта является установление общих требований, правил и процедур проведения Контрольно-счетной палатой Карталинского муниципального района (далее - КСП) аудита в сфере закупок товаров, работ, услуг, осуществляемых объектами аудита (контроля).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Стандарт предназначен для использования сотрудниками КСП при организации и проведении аудита в сфере закупок товаров, работ, услуг (далее - аудит в сфере закупок), осуществляемого как в качестве отдельного экспертно-аналитического мероприятия, так и самостоятельного вопроса в рамках проводимого контрольного мероприятия согласно программе мероприятий.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Внесение изменений в настоящий Стандарт, решение вопросов, не урегулированных настоящим Стандартом, осуществляется председателем КСП и вводится в действие приказом КСП.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</w:p>
    <w:p w:rsidR="0012750F" w:rsidRPr="0012750F" w:rsidRDefault="0012750F" w:rsidP="0012750F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843"/>
        </w:tabs>
        <w:spacing w:after="0" w:line="240" w:lineRule="auto"/>
        <w:ind w:left="0" w:firstLine="709"/>
        <w:jc w:val="both"/>
      </w:pPr>
      <w:bookmarkStart w:id="2" w:name="bookmark3"/>
      <w:r w:rsidRPr="0012750F">
        <w:t>Общая характеристика аудита в сфере закупок</w:t>
      </w:r>
      <w:bookmarkEnd w:id="2"/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Аудит в сфере закупок </w:t>
      </w:r>
      <w:proofErr w:type="gramStart"/>
      <w:r w:rsidRPr="0012750F">
        <w:rPr>
          <w:sz w:val="28"/>
          <w:szCs w:val="28"/>
        </w:rPr>
        <w:t>-э</w:t>
      </w:r>
      <w:proofErr w:type="gramEnd"/>
      <w:r w:rsidRPr="0012750F">
        <w:rPr>
          <w:sz w:val="28"/>
          <w:szCs w:val="28"/>
        </w:rPr>
        <w:t>то вид внешнего муниципального контроля (аудита), осуществляемого КСП в соответствии с полномочиями, установленными пунктом 18 статьи 8 Положения о КСП.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При проведении аудита в сфере закупок КСП 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 процессе проведения аудита в сфере закупок оценке подлежат,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Предметом аудита в сфере закупок является: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процесс использования объектом аудита (контроля) средств бюджета Карталинского муниципального района и иных средств в пределах компетенции КСП (далее -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организация и эффективность функционирования контрактной системы в сфере закупок.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1269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Задачами аудита в сфере закупок являются: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подготовка предложений по устранению выявленных отклонений, нарушений и недостатков.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 процессе проведения аудита в сфере закупок в пределах полномочий КСП проверяются, анализируются и оцениваются: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организация и процесс использования бюджетных и иных средств начиная с этапа планирования;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система организации закупочной деятельности объекта аудита (контроля) и результаты использования бюджетных и иных средств;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система ведомственного контроля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система контроля в сфере закупок, осуществляемого заказчиком.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lastRenderedPageBreak/>
        <w:t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Итогом аудита в сфере закупок является оценка уровня обеспечения муниципальных нужд с учетом затрат бюджетных и иных средств, обоснованности планирования, включая обоснование закупки, реализуемости и эффективности осуществления закупок.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1269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Объектами аудита (контроля) в сфере закупок являются:</w:t>
      </w:r>
    </w:p>
    <w:p w:rsidR="0012750F" w:rsidRPr="0012750F" w:rsidRDefault="0012750F" w:rsidP="0012750F">
      <w:pPr>
        <w:tabs>
          <w:tab w:val="left" w:pos="1076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муниципальные органы (в том числе органы местного самоуправления), казенные учреждения, уполномоченные принимать бюджетные обязательства в соответствии с бюджетным законодательством Российской Федерации и осуществляющие закупки;</w:t>
      </w:r>
    </w:p>
    <w:p w:rsidR="0012750F" w:rsidRPr="0012750F" w:rsidRDefault="0012750F" w:rsidP="0012750F">
      <w:pPr>
        <w:tabs>
          <w:tab w:val="left" w:pos="1071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бюджетные, автономные учреждения, муниципальные унитарные предприятия и иные юридические лица, определенные в статье 15 Закона № 44-ФЗ, осуществляющие закупки, в том числе с учетом положений статьи 266.1 Бюджетного кодекса Российской Федерации;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 рамках контрольных и экспертно-аналитических мероприятий оценивается деятельность как 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заказчиком.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процедуры, установленные соответствующим стандартом внешнего муниципального контроля (аудита) КСП.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Сроки проведения мероприятия по аудиту в сфере закупок определяются в приказе КСП о проведении мероприятия. Не позднее, чем за 10 рабочих дней до начала проведения мероприятия, необходимо подготовить:</w:t>
      </w:r>
    </w:p>
    <w:p w:rsidR="0012750F" w:rsidRPr="0012750F" w:rsidRDefault="0012750F" w:rsidP="0012750F">
      <w:pPr>
        <w:tabs>
          <w:tab w:val="left" w:pos="1077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приказ о проведении мероприятия, утверждаемый председателем КСП;</w:t>
      </w:r>
    </w:p>
    <w:p w:rsidR="0012750F" w:rsidRPr="0012750F" w:rsidRDefault="0012750F" w:rsidP="0012750F">
      <w:pPr>
        <w:tabs>
          <w:tab w:val="left" w:pos="1106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уведомление о проведении мероприятия;</w:t>
      </w:r>
    </w:p>
    <w:p w:rsidR="0012750F" w:rsidRPr="0012750F" w:rsidRDefault="0012750F" w:rsidP="0012750F">
      <w:pPr>
        <w:tabs>
          <w:tab w:val="left" w:pos="1106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требование о предоставлении информации и документов;</w:t>
      </w:r>
    </w:p>
    <w:p w:rsidR="0012750F" w:rsidRPr="0012750F" w:rsidRDefault="0012750F" w:rsidP="0012750F">
      <w:pPr>
        <w:tabs>
          <w:tab w:val="left" w:pos="1106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программу мероприятия.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Копии уведомления о проведении мероприятия, требования о предоставлении информации и документов, приказа и программы направляются почтовым отправлением с уведомлением о вручении либо нарочно с отметкой о получении, либо любым иным способом, позволяющим доставить уведомление в срок не позднее чем за 7 рабочих дней до даты проведения мероприятия.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1378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 результатам подготовки к проведению аудита в сфере закупок </w:t>
      </w:r>
      <w:r w:rsidRPr="0012750F">
        <w:rPr>
          <w:sz w:val="28"/>
          <w:szCs w:val="28"/>
        </w:rPr>
        <w:lastRenderedPageBreak/>
        <w:t>подготавливается проект программы проведения аудита в сфере закупок как отдельного экспертно-аналитического мероприятия «Аудит в сфере закупок товаров, работ, услуг для обеспечения муниципальных нужд», либо в качестве самостоятельного вопроса в рамках проводимого контрольного мероприятия. Подготовка и утверждение программы проведения аудита в сфере закупок осуществляется в порядке, установленном пунктами 3.6, 4.7 СВМФК «Правила организации и проведения контрольного мероприятия», пунктом 4.4 СВФМК «Правила проведения экспертно-</w:t>
      </w:r>
      <w:r w:rsidRPr="0012750F">
        <w:rPr>
          <w:sz w:val="28"/>
          <w:szCs w:val="28"/>
        </w:rPr>
        <w:softHyphen/>
        <w:t>аналитического мероприятия».</w:t>
      </w:r>
    </w:p>
    <w:p w:rsidR="0012750F" w:rsidRPr="0012750F" w:rsidRDefault="0012750F" w:rsidP="0012750F">
      <w:pPr>
        <w:pStyle w:val="5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</w:pPr>
      <w:r w:rsidRPr="0012750F">
        <w:t>Законность, целесообразность, обоснованность, своевременность, эффективность, результативность и реализуемость  при осуществлен</w:t>
      </w:r>
      <w:proofErr w:type="gramStart"/>
      <w:r w:rsidRPr="0012750F">
        <w:t>ии ау</w:t>
      </w:r>
      <w:proofErr w:type="gramEnd"/>
      <w:r w:rsidRPr="0012750F">
        <w:t>дита в сфере закупок.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  <w:tab w:val="left" w:pos="1239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Под </w:t>
      </w:r>
      <w:r w:rsidRPr="0012750F">
        <w:rPr>
          <w:rStyle w:val="23"/>
        </w:rPr>
        <w:t xml:space="preserve">законностью </w:t>
      </w:r>
      <w:r w:rsidRPr="0012750F">
        <w:rPr>
          <w:sz w:val="28"/>
          <w:szCs w:val="28"/>
        </w:rPr>
        <w:t>расходов на закупки понимается соблюдение участниками контрактной системы в сфере закупок законодательства Российской Федерации о контрактной системе в сфере закупок.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  <w:tab w:val="left" w:pos="1239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Под </w:t>
      </w:r>
      <w:r w:rsidRPr="0012750F">
        <w:rPr>
          <w:rStyle w:val="23"/>
        </w:rPr>
        <w:t xml:space="preserve">целесообразностью </w:t>
      </w:r>
      <w:r w:rsidRPr="0012750F">
        <w:rPr>
          <w:sz w:val="28"/>
          <w:szCs w:val="28"/>
        </w:rPr>
        <w:t>расходов на закупки понимается наличие обоснованных муниципальных нужд, обеспечиваемых посредством достижения целей и реализации мероприятий региональных и муниципальных программ, участниками которых являются муниципальные органы, казенные, бюджетные, автономные учреждения, муниципальные унитарные предприятия и иные юридические лица; выполнения функций и полномочий муниципальных органов.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  <w:tab w:val="left" w:pos="1239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Под </w:t>
      </w:r>
      <w:r w:rsidRPr="0012750F">
        <w:rPr>
          <w:rStyle w:val="23"/>
        </w:rPr>
        <w:t xml:space="preserve">обоснованностью </w:t>
      </w:r>
      <w:r w:rsidRPr="0012750F">
        <w:rPr>
          <w:sz w:val="28"/>
          <w:szCs w:val="28"/>
        </w:rPr>
        <w:t>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положений статьи 13 Закона № 44-ФЗ, а также подзаконных нормативных правовых актов Российской Федерации о контрактной системе в сфере закупок.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  <w:tab w:val="left" w:pos="1239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Под </w:t>
      </w:r>
      <w:r w:rsidRPr="0012750F">
        <w:rPr>
          <w:rStyle w:val="23"/>
        </w:rPr>
        <w:t xml:space="preserve">своевременностью </w:t>
      </w:r>
      <w:r w:rsidRPr="0012750F">
        <w:rPr>
          <w:sz w:val="28"/>
          <w:szCs w:val="28"/>
        </w:rPr>
        <w:t>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</w:t>
      </w:r>
      <w:r w:rsidRPr="0012750F">
        <w:rPr>
          <w:sz w:val="28"/>
          <w:szCs w:val="28"/>
        </w:rPr>
        <w:lastRenderedPageBreak/>
        <w:t>осуществление закупок, невыполнение условий контрактов, иные недостатки системы организации закупочной деятельности объекта аудита (контроля).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  <w:tab w:val="left" w:pos="1234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Под </w:t>
      </w:r>
      <w:r w:rsidRPr="0012750F">
        <w:rPr>
          <w:rStyle w:val="23"/>
        </w:rPr>
        <w:t xml:space="preserve">эффективностью </w:t>
      </w:r>
      <w:r w:rsidRPr="0012750F">
        <w:rPr>
          <w:sz w:val="28"/>
          <w:szCs w:val="28"/>
        </w:rPr>
        <w:t>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  <w:tab w:val="left" w:pos="1234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Под </w:t>
      </w:r>
      <w:r w:rsidRPr="0012750F">
        <w:rPr>
          <w:rStyle w:val="23"/>
        </w:rPr>
        <w:t xml:space="preserve">результативностью </w:t>
      </w:r>
      <w:r w:rsidRPr="0012750F">
        <w:rPr>
          <w:sz w:val="28"/>
          <w:szCs w:val="28"/>
        </w:rPr>
        <w:t>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:rsidR="0012750F" w:rsidRPr="0012750F" w:rsidRDefault="0012750F" w:rsidP="0012750F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Под </w:t>
      </w:r>
      <w:r w:rsidRPr="0012750F">
        <w:rPr>
          <w:rStyle w:val="23"/>
        </w:rPr>
        <w:t>реализуемостью</w:t>
      </w:r>
      <w:r w:rsidRPr="0012750F">
        <w:rPr>
          <w:rStyle w:val="23"/>
        </w:rPr>
        <w:tab/>
      </w:r>
      <w:r w:rsidRPr="0012750F">
        <w:rPr>
          <w:sz w:val="28"/>
          <w:szCs w:val="28"/>
        </w:rPr>
        <w:t>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</w:t>
      </w:r>
    </w:p>
    <w:p w:rsidR="0012750F" w:rsidRPr="0012750F" w:rsidRDefault="0012750F" w:rsidP="0012750F">
      <w:pPr>
        <w:widowControl w:val="0"/>
        <w:numPr>
          <w:ilvl w:val="2"/>
          <w:numId w:val="8"/>
        </w:numPr>
        <w:tabs>
          <w:tab w:val="left" w:pos="0"/>
          <w:tab w:val="left" w:pos="1560"/>
          <w:tab w:val="left" w:pos="3686"/>
          <w:tab w:val="left" w:pos="3969"/>
          <w:tab w:val="left" w:pos="4560"/>
          <w:tab w:val="left" w:pos="5938"/>
        </w:tabs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Причинами не 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12750F">
        <w:rPr>
          <w:sz w:val="28"/>
          <w:szCs w:val="28"/>
        </w:rPr>
        <w:t>невыделение</w:t>
      </w:r>
      <w:proofErr w:type="spellEnd"/>
      <w:r w:rsidRPr="0012750F">
        <w:rPr>
          <w:sz w:val="28"/>
          <w:szCs w:val="28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12750F" w:rsidRPr="0012750F" w:rsidRDefault="0012750F" w:rsidP="0012750F">
      <w:pPr>
        <w:tabs>
          <w:tab w:val="left" w:pos="0"/>
          <w:tab w:val="left" w:pos="1560"/>
          <w:tab w:val="left" w:pos="3686"/>
          <w:tab w:val="left" w:pos="3969"/>
          <w:tab w:val="left" w:pos="4560"/>
          <w:tab w:val="left" w:pos="5938"/>
        </w:tabs>
        <w:jc w:val="both"/>
        <w:rPr>
          <w:sz w:val="28"/>
          <w:szCs w:val="28"/>
        </w:rPr>
      </w:pPr>
    </w:p>
    <w:p w:rsidR="0012750F" w:rsidRPr="0012750F" w:rsidRDefault="0012750F" w:rsidP="00663EEA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067"/>
        </w:tabs>
        <w:spacing w:after="0" w:line="240" w:lineRule="auto"/>
        <w:ind w:left="0" w:firstLine="709"/>
        <w:jc w:val="both"/>
      </w:pPr>
      <w:bookmarkStart w:id="3" w:name="bookmark4"/>
      <w:r w:rsidRPr="0012750F">
        <w:t>Контрольная деятельность в рамках аудита в сфере закупок</w:t>
      </w:r>
      <w:bookmarkEnd w:id="3"/>
    </w:p>
    <w:p w:rsidR="0012750F" w:rsidRPr="0012750F" w:rsidRDefault="0012750F" w:rsidP="0012750F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этом, 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свойств.</w:t>
      </w:r>
    </w:p>
    <w:p w:rsidR="0012750F" w:rsidRPr="0012750F" w:rsidRDefault="0012750F" w:rsidP="0012750F">
      <w:pPr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lastRenderedPageBreak/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 д.), анализа планов закупок,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услуг.</w:t>
      </w:r>
    </w:p>
    <w:p w:rsidR="0012750F" w:rsidRPr="0012750F" w:rsidRDefault="0012750F" w:rsidP="0012750F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 w:rsidR="0012750F" w:rsidRPr="0012750F" w:rsidRDefault="0012750F" w:rsidP="0012750F">
      <w:pPr>
        <w:widowControl w:val="0"/>
        <w:numPr>
          <w:ilvl w:val="2"/>
          <w:numId w:val="3"/>
        </w:numPr>
        <w:ind w:left="0" w:firstLine="720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Основной целью предварительного аудита, оперативного анализа и контроля является предупреждение бюджетных нарушений и иных нарушений законодательства Российской Федерации при осуществлении закупок. </w:t>
      </w:r>
    </w:p>
    <w:p w:rsidR="0012750F" w:rsidRPr="0012750F" w:rsidRDefault="0012750F" w:rsidP="0012750F">
      <w:pPr>
        <w:widowControl w:val="0"/>
        <w:numPr>
          <w:ilvl w:val="2"/>
          <w:numId w:val="3"/>
        </w:numPr>
        <w:ind w:left="0" w:firstLine="720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анализ, обследование и мониторинг. 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12750F" w:rsidRPr="0012750F" w:rsidRDefault="0012750F" w:rsidP="0012750F">
      <w:pPr>
        <w:widowControl w:val="0"/>
        <w:numPr>
          <w:ilvl w:val="2"/>
          <w:numId w:val="7"/>
        </w:numPr>
        <w:ind w:left="0" w:firstLine="720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 случае,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:rsidR="0012750F" w:rsidRPr="0012750F" w:rsidRDefault="0012750F" w:rsidP="0012750F">
      <w:pPr>
        <w:widowControl w:val="0"/>
        <w:numPr>
          <w:ilvl w:val="2"/>
          <w:numId w:val="6"/>
        </w:numPr>
        <w:ind w:left="0" w:firstLine="720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12750F" w:rsidRPr="0012750F" w:rsidRDefault="0012750F" w:rsidP="0012750F">
      <w:pPr>
        <w:widowControl w:val="0"/>
        <w:numPr>
          <w:ilvl w:val="2"/>
          <w:numId w:val="9"/>
        </w:numPr>
        <w:ind w:left="0" w:firstLine="720"/>
        <w:jc w:val="both"/>
        <w:rPr>
          <w:sz w:val="28"/>
          <w:szCs w:val="28"/>
        </w:rPr>
      </w:pPr>
      <w:r w:rsidRPr="0012750F">
        <w:rPr>
          <w:b/>
          <w:sz w:val="28"/>
          <w:szCs w:val="28"/>
        </w:rPr>
        <w:t>При подготовке к проведению контрольного мероприятия</w:t>
      </w:r>
      <w:r w:rsidRPr="0012750F">
        <w:rPr>
          <w:sz w:val="28"/>
          <w:szCs w:val="28"/>
        </w:rPr>
        <w:t xml:space="preserve"> осуществляются: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b/>
          <w:sz w:val="28"/>
          <w:szCs w:val="28"/>
        </w:rPr>
        <w:t>-</w:t>
      </w:r>
      <w:r w:rsidRPr="0012750F">
        <w:rPr>
          <w:sz w:val="28"/>
          <w:szCs w:val="28"/>
        </w:rPr>
        <w:t xml:space="preserve"> предварительное изучение предмета и объекта аудита (контроля)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анализ их специфики;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сбор необходимых данных и информации, по результатам которых подготавливается программа аудита в сфере закупок.</w:t>
      </w:r>
    </w:p>
    <w:p w:rsidR="0012750F" w:rsidRPr="0012750F" w:rsidRDefault="0012750F" w:rsidP="0012750F">
      <w:pPr>
        <w:widowControl w:val="0"/>
        <w:numPr>
          <w:ilvl w:val="2"/>
          <w:numId w:val="2"/>
        </w:numPr>
        <w:tabs>
          <w:tab w:val="left" w:pos="1446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</w:t>
      </w:r>
    </w:p>
    <w:p w:rsidR="0012750F" w:rsidRPr="0012750F" w:rsidRDefault="0012750F" w:rsidP="0012750F">
      <w:pPr>
        <w:widowControl w:val="0"/>
        <w:numPr>
          <w:ilvl w:val="2"/>
          <w:numId w:val="2"/>
        </w:numPr>
        <w:tabs>
          <w:tab w:val="left" w:pos="1450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lastRenderedPageBreak/>
        <w:t>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должностные лица КСП используют единую информационную систему в сфере закупок, функционал которой определен статьей 4 Закона № 44-ФЗ.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В процессе определения источников информации должностные лица КСП должны учитывать, что в соответствии с требованиями Закона № 44-ФЗ информация о закупках товаров, работ, услуг, сведения о которых составляют государственную тайну, 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в единой информационной системе ( далее – ЕИС) не размещается.</w:t>
      </w:r>
      <w:bookmarkStart w:id="4" w:name="bookmark6"/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b/>
          <w:sz w:val="28"/>
          <w:szCs w:val="28"/>
        </w:rPr>
        <w:t>4.9. Анализ и оценка закупочной деятельности объекта аудита (контроля)</w:t>
      </w:r>
      <w:bookmarkEnd w:id="4"/>
      <w:r w:rsidRPr="0012750F">
        <w:rPr>
          <w:b/>
          <w:sz w:val="28"/>
          <w:szCs w:val="28"/>
        </w:rPr>
        <w:t>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4.9.1. В целях оценки обоснованности планирования закупок товаров, работ и услуг для государственных нужд, реализуемости и эффективности осуществления указанных закупок должностные лица КСП анализируют систему организации и планирования закупок товаров, работ, услуг объектом аудита (контроля)</w:t>
      </w:r>
      <w:r w:rsidRPr="0012750F">
        <w:rPr>
          <w:rStyle w:val="24"/>
        </w:rPr>
        <w:t xml:space="preserve">, </w:t>
      </w:r>
      <w:r w:rsidRPr="0012750F">
        <w:rPr>
          <w:sz w:val="28"/>
          <w:szCs w:val="28"/>
        </w:rPr>
        <w:t>осуществляют проверку процедур определения поставщика (подрядчика, исполнителя) и результаты исполнения контрактов на поставку товаров, выполнение работ, оказание услуг.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4.9.2. При проведении аудита в сфере закупок должностные лица КСП должны анализировать и оценивать соблюдение требований Закона № 44-ФЗ лишь в той степени, в какой это отвечает целям аудита в сфере закупок, а именно, если несоблюдение таких требований привело или могло привести к не достижению целей осуществления закупки, либо к неэффективности и не результативности расходов на закупки.</w:t>
      </w:r>
      <w:bookmarkStart w:id="5" w:name="bookmark7"/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b/>
          <w:sz w:val="28"/>
          <w:szCs w:val="28"/>
        </w:rPr>
        <w:t>4.10. Анализ системы организации закупок товаров, работ, услуг</w:t>
      </w:r>
      <w:bookmarkEnd w:id="5"/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4.10.1. В ходе анализа системы организации закупок товаров, работ, услуг должностным лицам следует оценить полноту и целостность функционирования системы организации закупок объекта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порядок формирования контрактной службы (назначение контрактных управляющих);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наличие в должностных регламентах государственных гражданских служащих,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порядок формирования комиссии (комиссий) по осуществлению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порядок выбора и функционал специализированной организации (при осуществлении такого выбора);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lastRenderedPageBreak/>
        <w:t>- порядок организации централизованных закупок (при осуществлении таких закупок);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порядок организации совместных конкурсов и аукционов (при осуществлении таких закупок);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проведение ведомственного контроля в сфере закупок в отношении подведомственных заказчиков.</w:t>
      </w:r>
      <w:bookmarkStart w:id="6" w:name="bookmark8"/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b/>
          <w:sz w:val="28"/>
          <w:szCs w:val="28"/>
        </w:rPr>
        <w:t>4.11. Анализ системы планирования закупок товаров, работ, услуг</w:t>
      </w:r>
      <w:bookmarkEnd w:id="6"/>
      <w:r w:rsidRPr="0012750F">
        <w:rPr>
          <w:b/>
          <w:sz w:val="28"/>
          <w:szCs w:val="28"/>
        </w:rPr>
        <w:t>.</w:t>
      </w:r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sz w:val="28"/>
          <w:szCs w:val="28"/>
        </w:rPr>
        <w:t>4.11.1. В ходе анализа системы планирования объектом аудита (контроля) закупок товаров, работ, услуг должностные лица КСП осуществляют контрольные действия в отношении планов - графиков закупок и обоснования закупок.</w:t>
      </w:r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sz w:val="28"/>
          <w:szCs w:val="28"/>
        </w:rPr>
        <w:t>4.11.2. Контрольными мероприятиями устанавливается соответствие формирования, размещения и ведения объектами аудита (контроля) планов-графиков закупок законодательству Российской Федерации о контрактной системе в сфере закупок.</w:t>
      </w:r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sz w:val="28"/>
          <w:szCs w:val="28"/>
        </w:rPr>
        <w:t>4.11.3. При проверке формирования плана-графика закупок объектами аудита (контроля) должностные лица КСП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Российской Федерации о контрактной системе в сфере закупок.</w:t>
      </w:r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sz w:val="28"/>
          <w:szCs w:val="28"/>
        </w:rPr>
        <w:t>4.11.4.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4.11.5. 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4.11.6. В ходе контрольных действий должностные лица КСП устанавливают наличие нарушений, допущенных объектами аудита (контроля) при обосновании закупок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4.11.7. Должностные лица КСП делают вывод об обоснованности планируемых закупок, устанавливают соответствие порядка и формы </w:t>
      </w:r>
      <w:r w:rsidRPr="0012750F">
        <w:rPr>
          <w:sz w:val="28"/>
          <w:szCs w:val="28"/>
        </w:rPr>
        <w:lastRenderedPageBreak/>
        <w:t>обоснования закупки законодательству Российской Федерации о контрактной системе в сфере закупок.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tabs>
          <w:tab w:val="left" w:pos="2220"/>
        </w:tabs>
        <w:spacing w:after="0" w:line="240" w:lineRule="auto"/>
        <w:ind w:firstLine="709"/>
        <w:jc w:val="both"/>
      </w:pPr>
      <w:bookmarkStart w:id="7" w:name="bookmark9"/>
      <w:r w:rsidRPr="0012750F">
        <w:t>4.12. Проверка процедур определения поставщика (подрядчика, исполнителя)</w:t>
      </w:r>
      <w:bookmarkEnd w:id="7"/>
      <w:r w:rsidRPr="0012750F">
        <w:t>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tabs>
          <w:tab w:val="left" w:pos="2220"/>
        </w:tabs>
        <w:spacing w:after="0" w:line="240" w:lineRule="auto"/>
        <w:ind w:firstLine="709"/>
        <w:jc w:val="both"/>
        <w:rPr>
          <w:b w:val="0"/>
        </w:rPr>
      </w:pPr>
      <w:r w:rsidRPr="0012750F">
        <w:rPr>
          <w:b w:val="0"/>
        </w:rPr>
        <w:t>4.12.1. В ходе проверки процедур определения поставщика (подрядчика, исполнителя) должностные лица КСП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tabs>
          <w:tab w:val="left" w:pos="2220"/>
        </w:tabs>
        <w:spacing w:after="0" w:line="240" w:lineRule="auto"/>
        <w:ind w:firstLine="709"/>
        <w:jc w:val="both"/>
        <w:rPr>
          <w:b w:val="0"/>
        </w:rPr>
      </w:pPr>
      <w:r w:rsidRPr="0012750F">
        <w:rPr>
          <w:b w:val="0"/>
        </w:rPr>
        <w:t>4.12.2. Контрольными действиями должностные лица КСП устанавливают: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соответствие участника закупки требованиям, установленным законодательством Российской Федерации о контрактной системе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соблюдение сроков и полноты размещения информации о закупке в ЕИС, своевременное внесение соответствующих изменений в план-график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соблюдение требований к порядку подведения итогов закупок и к размещению их результатов в ЕИС в сфере закупок, законности определения победителя;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наличие жалоб участников закупок в органы контроля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соблюдение сроков заключения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соответствие подписанного контракта требованиям законодательства Российской Федерации и документации (извещения) о закупке;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наличие обеспечения исполнения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соответствие обеспечения исполнения контракта (банковской гарантии) требованиям Закона № 44-ФЗ в случае, если обеспечением исполнения контракта является банковская гарантия;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своевременность возврата участникам закупки денежных средств, внесенных в качестве обеспечения заявок.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4.12.3. При осуществлении анализа должностные лица КСП оценивают соблюдение объектом аудита (контроля) принципа обеспечения конкуренции в соответствии со статьей 8 Закона № 44-ФЗ.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lastRenderedPageBreak/>
        <w:t>4.12.4. Должностным лицами делается вывод о соответствии законодательству Российской Федерации о контрактной системе в сфере закупок определения поставщика (подрядчика, исполнителя), проведенного объектом аудита (контроля).</w:t>
      </w:r>
      <w:bookmarkStart w:id="8" w:name="bookmark10"/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b/>
          <w:sz w:val="28"/>
          <w:szCs w:val="28"/>
        </w:rPr>
        <w:t>4.13. Проверка исполнения контрактов на поставку товаров,</w:t>
      </w:r>
      <w:bookmarkStart w:id="9" w:name="bookmark11"/>
      <w:bookmarkEnd w:id="8"/>
      <w:r w:rsidRPr="0012750F">
        <w:rPr>
          <w:b/>
          <w:sz w:val="28"/>
          <w:szCs w:val="28"/>
        </w:rPr>
        <w:t xml:space="preserve"> выполнение работ, оказание услуг</w:t>
      </w:r>
      <w:bookmarkEnd w:id="9"/>
      <w:r w:rsidRPr="0012750F">
        <w:rPr>
          <w:b/>
          <w:sz w:val="28"/>
          <w:szCs w:val="28"/>
        </w:rPr>
        <w:t>.</w:t>
      </w:r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sz w:val="28"/>
          <w:szCs w:val="28"/>
        </w:rPr>
        <w:t>4.13.1. В ходе проверки исполнения контрактов на поставку товаров, выполнение работ, оказание услуг должностные лица КСП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</w:t>
      </w:r>
    </w:p>
    <w:p w:rsidR="0012750F" w:rsidRPr="0012750F" w:rsidRDefault="0012750F" w:rsidP="0012750F">
      <w:pPr>
        <w:ind w:firstLine="709"/>
        <w:jc w:val="both"/>
        <w:rPr>
          <w:b/>
          <w:sz w:val="28"/>
          <w:szCs w:val="28"/>
        </w:rPr>
      </w:pPr>
      <w:r w:rsidRPr="0012750F">
        <w:rPr>
          <w:sz w:val="28"/>
          <w:szCs w:val="28"/>
        </w:rPr>
        <w:t>4.13.2.Контрольными действиями должностные лица КСП устанавливают: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своевременность размещения информации о контрактах в ЕИС в сфере закупок (в том числе в реестре контрактов);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законность и обоснованность внесения изменений в контракт, своевременность размещения в ЕИС в сфере закупок информации о таких изменениях;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законность и обоснованность расторжения контракта, своевременность размещения в ЕИСЧ в сфере закупок информации о расторжении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наличие заключения эксперта (экспертной организации);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законность и действенность способов обеспечения исполнения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 - 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обоснованность применения (неприменения)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Законом № 44-ФЗ);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соответствие поставленного товара, выполненной работы (ее результата) или оказанной услуги условиям контракта;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отсутствие нарушений порядка оплаты товаров (работ, услуг) по контракту;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4.13.3. На основании проведенного анализа должностным лицами делается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Федерации о контрактной системе в сфере закупок.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tabs>
          <w:tab w:val="left" w:pos="940"/>
        </w:tabs>
        <w:spacing w:after="0" w:line="240" w:lineRule="auto"/>
        <w:ind w:firstLine="941"/>
        <w:jc w:val="both"/>
      </w:pPr>
      <w:bookmarkStart w:id="10" w:name="bookmark12"/>
      <w:r w:rsidRPr="0012750F">
        <w:lastRenderedPageBreak/>
        <w:t>4.14. Анализ эффективности расходов на закупки товаров, работ, услуг</w:t>
      </w:r>
      <w:bookmarkEnd w:id="10"/>
      <w:r w:rsidRPr="0012750F">
        <w:t>.</w:t>
      </w:r>
    </w:p>
    <w:p w:rsidR="0012750F" w:rsidRPr="0012750F" w:rsidRDefault="0012750F" w:rsidP="0012750F">
      <w:pPr>
        <w:tabs>
          <w:tab w:val="left" w:pos="1666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4.14.1. Анализ эффективности расходов на закупки товаров, работ, услуг осуществляется в рамках контроля с применением показателей оценки эффективности.</w:t>
      </w:r>
    </w:p>
    <w:p w:rsidR="0012750F" w:rsidRPr="0012750F" w:rsidRDefault="0012750F" w:rsidP="0012750F">
      <w:pPr>
        <w:tabs>
          <w:tab w:val="left" w:pos="1666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4.14.2. При оценке эффективности расходов на закупки должностным лицам рекомендуется применять следующие количественные показатели (как в целом по объекту аудита (контроля) за отчетный период, так и по конкретной закупке):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должностных лиц, требованиям статьи 22 Закона № 44-ФЗ;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дополнительная экономия бюджетных и иных средств, определяемая расчетом в качестве дополнительной выгоды, в том числе за счет закупок инновационной и высокотехнологичной продукции, 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</w:p>
    <w:p w:rsidR="0012750F" w:rsidRPr="0012750F" w:rsidRDefault="0012750F" w:rsidP="0012750F">
      <w:pPr>
        <w:tabs>
          <w:tab w:val="left" w:pos="16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4.14.3. В процессе анализа эффективности расходов на закупки должностные лица КСП оценивают отдельные 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 (контроля). </w:t>
      </w:r>
    </w:p>
    <w:p w:rsidR="0012750F" w:rsidRPr="0012750F" w:rsidRDefault="0012750F" w:rsidP="0012750F">
      <w:pPr>
        <w:tabs>
          <w:tab w:val="left" w:pos="16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4.14.4. 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:rsidR="0012750F" w:rsidRPr="0012750F" w:rsidRDefault="0012750F" w:rsidP="0012750F">
      <w:pPr>
        <w:tabs>
          <w:tab w:val="left" w:pos="16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4.14.5. Для вывода о неэффективности закупок должны быть получены доказательства того, что существует (существовала) возможность закупки </w:t>
      </w:r>
      <w:r w:rsidRPr="0012750F">
        <w:rPr>
          <w:sz w:val="28"/>
          <w:szCs w:val="28"/>
        </w:rPr>
        <w:lastRenderedPageBreak/>
        <w:t>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12750F" w:rsidRPr="0012750F" w:rsidRDefault="0012750F" w:rsidP="0012750F">
      <w:pPr>
        <w:tabs>
          <w:tab w:val="left" w:pos="16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4.14.6. Анализ и оценка эффективности расходов на закупки осуществляются с учетом положений стандарта внешнего государственного аудита (контроля) КСП, определяющего общие требования, правила и процедуры осуществления аудита эффективности.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11" w:name="bookmark13"/>
      <w:r w:rsidRPr="0012750F">
        <w:t>4.15. Подведение итогов контрольного мероприятия</w:t>
      </w:r>
      <w:bookmarkEnd w:id="11"/>
      <w:r w:rsidRPr="0012750F">
        <w:t>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12750F">
        <w:rPr>
          <w:b w:val="0"/>
        </w:rPr>
        <w:t>4.15.1. По результатам сбора и анализа информации и материалов по месту расположения объекта мероприятия подготавливаются соответствующие акты, которые подписываются должностными лицами КСП - участниками рабочей группы, участвующими в данном мероприятии. Содержание и форма актов должны соответствовать требованиям пункта 5.8 СВМФК «Правила организации и проведения контрольного мероприятия».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4.15.2. 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 Отчет о результатах контрольного мероприятия должен содержать подробную информацию о выявленных нарушениях законодательства Российской Федерации, целесообразности, обоснованности, своевременности, об эффективности и о результативности расходов на закупки товаров, работ, услуг. Оформление отчета (раздела отчета) по результатам аудита в сфере закупок осуществляется в соответствии с пунктом 6.1 СВМФК «Правила организации и проведения контрольного мероприятия». 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4.15.3. В случае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</w:t>
      </w:r>
      <w:r w:rsidRPr="0012750F">
        <w:rPr>
          <w:sz w:val="28"/>
          <w:szCs w:val="28"/>
        </w:rPr>
        <w:lastRenderedPageBreak/>
        <w:t>результатах аудита в сфере закупок, а также направляются в виде представления, предписания объекту аудита (контроля).</w:t>
      </w:r>
      <w:bookmarkStart w:id="12" w:name="bookmark14"/>
    </w:p>
    <w:p w:rsidR="0012750F" w:rsidRPr="0012750F" w:rsidRDefault="0012750F" w:rsidP="0012750F">
      <w:pPr>
        <w:pStyle w:val="2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851"/>
        <w:jc w:val="both"/>
      </w:pPr>
      <w:r w:rsidRPr="0012750F">
        <w:t>5. Экспертно-аналитическая деятельность в рамках аудита в сфере закупок</w:t>
      </w:r>
      <w:bookmarkEnd w:id="12"/>
      <w:r w:rsidRPr="0012750F">
        <w:t>.</w:t>
      </w:r>
    </w:p>
    <w:p w:rsidR="0012750F" w:rsidRPr="0012750F" w:rsidRDefault="0012750F" w:rsidP="0012750F">
      <w:pPr>
        <w:pStyle w:val="2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851"/>
        <w:jc w:val="both"/>
        <w:rPr>
          <w:b w:val="0"/>
        </w:rPr>
      </w:pPr>
      <w:r w:rsidRPr="0012750F">
        <w:rPr>
          <w:b w:val="0"/>
        </w:rPr>
        <w:t>5.1. Проведение экспертно-аналитического мероприятия в рамках аудита в сфере закупок осуществляется методами анализа и мониторинга в форме оперативного анализа и последующего аудита.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5.1.1. Экспертно-аналитические мероприятия </w:t>
      </w:r>
      <w:r w:rsidRPr="0012750F">
        <w:rPr>
          <w:b/>
          <w:sz w:val="28"/>
          <w:szCs w:val="28"/>
        </w:rPr>
        <w:t>в форме оперативного анализа</w:t>
      </w:r>
      <w:r w:rsidRPr="0012750F">
        <w:rPr>
          <w:sz w:val="28"/>
          <w:szCs w:val="28"/>
        </w:rPr>
        <w:t xml:space="preserve"> проводятся посредством анализа информации о закупках товаров, работ, услуг, размещаемой в ЕИС в сфере закупок.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5.1.2. Экспертно-аналитические мероприятия в </w:t>
      </w:r>
      <w:r w:rsidRPr="0012750F">
        <w:rPr>
          <w:b/>
          <w:sz w:val="28"/>
          <w:szCs w:val="28"/>
        </w:rPr>
        <w:t>форме последующего аудита</w:t>
      </w:r>
      <w:r w:rsidRPr="0012750F">
        <w:rPr>
          <w:sz w:val="28"/>
          <w:szCs w:val="28"/>
        </w:rPr>
        <w:t xml:space="preserve">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5.2. Общие требования к организации, подготовке к проведению, проведению и оформлению результатов экспертно-аналитического мероприятия установлены СВМФК «Правила проведения экспертно-аналитического мероприятия».</w:t>
      </w:r>
    </w:p>
    <w:p w:rsidR="0012750F" w:rsidRPr="0012750F" w:rsidRDefault="0012750F" w:rsidP="0012750F">
      <w:pPr>
        <w:tabs>
          <w:tab w:val="left" w:pos="1252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5.3.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 - </w:t>
      </w:r>
      <w:r w:rsidRPr="0012750F">
        <w:rPr>
          <w:sz w:val="28"/>
          <w:szCs w:val="28"/>
        </w:rPr>
        <w:softHyphen/>
        <w:t>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12750F" w:rsidRPr="0012750F" w:rsidRDefault="0012750F" w:rsidP="0012750F">
      <w:pPr>
        <w:tabs>
          <w:tab w:val="left" w:pos="1252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5.4. 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мероприятий.</w:t>
      </w:r>
    </w:p>
    <w:p w:rsidR="0012750F" w:rsidRPr="0012750F" w:rsidRDefault="0012750F" w:rsidP="0012750F">
      <w:pPr>
        <w:tabs>
          <w:tab w:val="left" w:pos="1252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5.5. В рамках экспертно-аналитического мероприятия в отношении отдельных групп товаров, работ, услуг должностные лица КСП анализируют: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законодательство Российской Федерации, регулирующее рынок отдельных групп товаров, работ и услуг, включая особенности осуществления закупок данных товаров, работ, услуг;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объем и структуру закупок отдельных групп товаров, работ и услуг для обеспечения государственных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деятельность заказчиков, осуществляющих закупки отдельных групп товаров, работ и услуг</w:t>
      </w:r>
      <w:r w:rsidRPr="0012750F">
        <w:rPr>
          <w:rStyle w:val="24"/>
        </w:rPr>
        <w:t xml:space="preserve">, </w:t>
      </w:r>
      <w:r w:rsidRPr="0012750F">
        <w:rPr>
          <w:sz w:val="28"/>
          <w:szCs w:val="28"/>
        </w:rPr>
        <w:t xml:space="preserve">включая документы, составленные при </w:t>
      </w:r>
      <w:r w:rsidRPr="0012750F">
        <w:rPr>
          <w:sz w:val="28"/>
          <w:szCs w:val="28"/>
        </w:rPr>
        <w:lastRenderedPageBreak/>
        <w:t>осуществлении закупочной деятельности (приказы, протоколы, контракты, договоры, отчеты и др.);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Российской Федерации о контрактной системе в сфере закупок).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5.6. В рамках экспертно-аналитического мероприятия в целях мониторинга развития контрактной системы в сфере закупок должностные лица КСП анализируют: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законодательство Российской Федерации о контрактной системе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общий объем и структуру закупок для обеспечения государственных и муниципальных нужд</w:t>
      </w:r>
      <w:r w:rsidRPr="0012750F">
        <w:rPr>
          <w:rStyle w:val="24"/>
        </w:rPr>
        <w:t xml:space="preserve">, </w:t>
      </w:r>
      <w:r w:rsidRPr="0012750F">
        <w:rPr>
          <w:sz w:val="28"/>
          <w:szCs w:val="28"/>
        </w:rPr>
        <w:t>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систему организации закупочной деятельности участников контрактной системы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функционирование ЕИС в сфере закупок;</w:t>
      </w:r>
    </w:p>
    <w:p w:rsidR="0012750F" w:rsidRPr="0012750F" w:rsidRDefault="0012750F" w:rsidP="0012750F">
      <w:pPr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результаты контрольных мероприятий в части аудита в сфере закупок товаров, работ, услуг для государственных нужд (с учетом систематизации выявленных отклонений, недостатков и нарушений законодательства Российской Федерации о контрактной системе в сфере закупок).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5.7. Заключение о результатах экспертно-аналитического мероприятия должно содержать предложения об устранении нарушений и недостатков, выявленных в результате проведения аудита в сфере закупок, и предложения, направленные на совершенствование контрактной системы.</w:t>
      </w:r>
    </w:p>
    <w:p w:rsidR="0012750F" w:rsidRPr="0012750F" w:rsidRDefault="0012750F" w:rsidP="0012750F">
      <w:pPr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Оформление заключения по результатам аудита в сфере закупок осуществляется в соответствии с пунктами 5.4, 5.5 СВМФК «Правила проведения экспертно-аналитического мероприятия».</w:t>
      </w:r>
    </w:p>
    <w:p w:rsidR="0012750F" w:rsidRPr="0012750F" w:rsidRDefault="0012750F" w:rsidP="0012750F">
      <w:pPr>
        <w:pStyle w:val="50"/>
        <w:shd w:val="clear" w:color="auto" w:fill="auto"/>
        <w:tabs>
          <w:tab w:val="left" w:pos="1556"/>
        </w:tabs>
        <w:spacing w:before="0" w:after="0" w:line="240" w:lineRule="auto"/>
        <w:ind w:firstLine="1554"/>
        <w:jc w:val="both"/>
      </w:pPr>
      <w:r w:rsidRPr="0012750F">
        <w:t>6. Формирование и размещение обобщенной информации о результатах аудита в сфере закупок в единой информационной системе в сфере закупок.</w:t>
      </w:r>
      <w:r w:rsidRPr="0012750F">
        <w:tab/>
      </w:r>
    </w:p>
    <w:p w:rsidR="0012750F" w:rsidRPr="0012750F" w:rsidRDefault="0012750F" w:rsidP="0012750F">
      <w:pPr>
        <w:tabs>
          <w:tab w:val="left" w:pos="1254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6.1. Обобщенная информация о результатах аудита в сфере закупок товаров, работ, услуг для государственных и муниципальных нужд (далее - аудит в сфере закупок) формируется и публикуется КСП в соответствии с требованиями статьи 98 Закона № 44-ФЗ. КСП в пределах своих полномочий:</w:t>
      </w:r>
    </w:p>
    <w:p w:rsidR="0012750F" w:rsidRPr="0012750F" w:rsidRDefault="0012750F" w:rsidP="0012750F">
      <w:pPr>
        <w:tabs>
          <w:tab w:val="left" w:pos="994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осуществляет анализ и оценку результатов достижения целей осуществления закупок, определенных статьи 13 Закона № 44-ФЗ;</w:t>
      </w:r>
    </w:p>
    <w:p w:rsidR="0012750F" w:rsidRPr="0012750F" w:rsidRDefault="0012750F" w:rsidP="0012750F">
      <w:pPr>
        <w:tabs>
          <w:tab w:val="left" w:pos="999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формирует предложения по устранению выявленных отклонений, нарушений, недостатков и предложения по совершенствованию контрактной системы в сфере закупок;</w:t>
      </w:r>
    </w:p>
    <w:p w:rsidR="0012750F" w:rsidRPr="0012750F" w:rsidRDefault="0012750F" w:rsidP="0012750F">
      <w:pPr>
        <w:tabs>
          <w:tab w:val="left" w:pos="1004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осуществляет публикацию обобщенной информации о результатах аудита в сфере закупок товаров в ЕИС в сфере закупок.</w:t>
      </w:r>
    </w:p>
    <w:p w:rsidR="0012750F" w:rsidRPr="0012750F" w:rsidRDefault="0012750F" w:rsidP="0012750F">
      <w:pPr>
        <w:tabs>
          <w:tab w:val="left" w:pos="124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6.2. Обобщенная информация по результатам аудита в сфере закупок может формироваться:</w:t>
      </w:r>
    </w:p>
    <w:p w:rsidR="0012750F" w:rsidRPr="0012750F" w:rsidRDefault="0012750F" w:rsidP="0012750F">
      <w:pPr>
        <w:tabs>
          <w:tab w:val="left" w:pos="1004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lastRenderedPageBreak/>
        <w:t>- по итогам отдельного контрольного или экспертно-аналитического мероприятия «Аудит в сфере закупок», предусмотренного планом работы КСП на год;</w:t>
      </w:r>
    </w:p>
    <w:p w:rsidR="0012750F" w:rsidRPr="0012750F" w:rsidRDefault="0012750F" w:rsidP="0012750F">
      <w:pPr>
        <w:tabs>
          <w:tab w:val="left" w:pos="999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по итогам тематических контрольных и/или экспертно-аналитических мероприятий, проводимых по плану работы КСП на год, в программы которых включены отдельные вопросы аудита в сфере закупок;</w:t>
      </w:r>
    </w:p>
    <w:p w:rsidR="0012750F" w:rsidRPr="0012750F" w:rsidRDefault="0012750F" w:rsidP="0012750F">
      <w:pPr>
        <w:tabs>
          <w:tab w:val="left" w:pos="999"/>
        </w:tabs>
        <w:jc w:val="both"/>
        <w:rPr>
          <w:sz w:val="28"/>
          <w:szCs w:val="28"/>
        </w:rPr>
      </w:pPr>
      <w:r w:rsidRPr="0012750F">
        <w:rPr>
          <w:sz w:val="28"/>
          <w:szCs w:val="28"/>
        </w:rPr>
        <w:t>- путем обобщения выявленных фактов отклонений, нарушений и недостатков в сфере закупок, установленных в ходе проводимых по плану работы КСП на год контрольных и/или экспертно-аналитических мероприятий.</w:t>
      </w:r>
    </w:p>
    <w:p w:rsidR="0012750F" w:rsidRPr="0012750F" w:rsidRDefault="0012750F" w:rsidP="0012750F">
      <w:pPr>
        <w:tabs>
          <w:tab w:val="left" w:pos="9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6.3. КСП по итогам года направляет обобщенную информацию о результатах аудита в сфере закупок в Собрание депутатов Карталинского муниципального района (Приложение № 1).</w:t>
      </w:r>
    </w:p>
    <w:p w:rsidR="0012750F" w:rsidRPr="0012750F" w:rsidRDefault="0012750F" w:rsidP="0012750F">
      <w:pPr>
        <w:tabs>
          <w:tab w:val="left" w:pos="9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 xml:space="preserve">6.5. Обобщенная информация о результатах аудита в сфере закупок публикуется в ЕИС, по итогам года до 10 февраля года, следующего за отчетным годом. </w:t>
      </w:r>
    </w:p>
    <w:p w:rsidR="0012750F" w:rsidRPr="0012750F" w:rsidRDefault="0012750F" w:rsidP="0012750F">
      <w:pPr>
        <w:tabs>
          <w:tab w:val="left" w:pos="9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6.6. Подготовка обобщенной информации осуществляется контрактным управляющим КСП.</w:t>
      </w:r>
    </w:p>
    <w:p w:rsidR="0012750F" w:rsidRPr="0012750F" w:rsidRDefault="0012750F" w:rsidP="0012750F">
      <w:pPr>
        <w:tabs>
          <w:tab w:val="left" w:pos="999"/>
        </w:tabs>
        <w:ind w:firstLine="709"/>
        <w:jc w:val="both"/>
        <w:rPr>
          <w:sz w:val="28"/>
          <w:szCs w:val="28"/>
        </w:rPr>
      </w:pPr>
      <w:r w:rsidRPr="0012750F">
        <w:rPr>
          <w:sz w:val="28"/>
          <w:szCs w:val="28"/>
        </w:rPr>
        <w:t>6.7. Форма приложения к обобщенной информации приведена в Приложении № 2.</w:t>
      </w:r>
    </w:p>
    <w:p w:rsidR="0012750F" w:rsidRDefault="0012750F" w:rsidP="0012750F">
      <w:pPr>
        <w:tabs>
          <w:tab w:val="left" w:pos="999"/>
        </w:tabs>
        <w:ind w:firstLine="709"/>
      </w:pPr>
    </w:p>
    <w:p w:rsidR="0012750F" w:rsidRDefault="0012750F" w:rsidP="0012750F">
      <w:pPr>
        <w:tabs>
          <w:tab w:val="left" w:pos="999"/>
        </w:tabs>
        <w:ind w:firstLine="709"/>
      </w:pPr>
    </w:p>
    <w:p w:rsidR="0012750F" w:rsidRDefault="0012750F" w:rsidP="0012750F">
      <w:pPr>
        <w:tabs>
          <w:tab w:val="left" w:pos="999"/>
        </w:tabs>
        <w:ind w:firstLine="709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  <w:bookmarkStart w:id="13" w:name="_GoBack"/>
      <w:bookmarkEnd w:id="13"/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FA7344" w:rsidRDefault="00FA7344" w:rsidP="0012750F">
      <w:pPr>
        <w:tabs>
          <w:tab w:val="left" w:pos="999"/>
        </w:tabs>
        <w:ind w:firstLine="709"/>
        <w:jc w:val="right"/>
      </w:pPr>
    </w:p>
    <w:p w:rsidR="0012750F" w:rsidRPr="00E158D1" w:rsidRDefault="0012750F" w:rsidP="0012750F">
      <w:pPr>
        <w:tabs>
          <w:tab w:val="left" w:pos="999"/>
        </w:tabs>
        <w:ind w:firstLine="709"/>
        <w:jc w:val="right"/>
      </w:pPr>
      <w:r w:rsidRPr="00E158D1">
        <w:t xml:space="preserve">Приложение 1 (пункт 6.3 Стандарта) </w:t>
      </w:r>
    </w:p>
    <w:p w:rsidR="0012750F" w:rsidRPr="00E158D1" w:rsidRDefault="0012750F" w:rsidP="0012750F">
      <w:pPr>
        <w:tabs>
          <w:tab w:val="left" w:pos="999"/>
        </w:tabs>
        <w:ind w:firstLine="709"/>
        <w:rPr>
          <w:b/>
        </w:rPr>
      </w:pPr>
      <w:r w:rsidRPr="00E158D1">
        <w:rPr>
          <w:b/>
        </w:rPr>
        <w:t xml:space="preserve">Образец оформления сведений о результатах аудита в сфере закупок </w:t>
      </w:r>
    </w:p>
    <w:p w:rsidR="0012750F" w:rsidRDefault="0012750F" w:rsidP="0012750F">
      <w:pPr>
        <w:tabs>
          <w:tab w:val="left" w:pos="999"/>
        </w:tabs>
        <w:ind w:firstLine="709"/>
      </w:pPr>
    </w:p>
    <w:p w:rsidR="0012750F" w:rsidRDefault="0012750F" w:rsidP="0012750F">
      <w:pPr>
        <w:tabs>
          <w:tab w:val="left" w:pos="999"/>
        </w:tabs>
        <w:ind w:firstLine="709"/>
      </w:pPr>
    </w:p>
    <w:p w:rsidR="0012750F" w:rsidRDefault="0012750F" w:rsidP="0012750F">
      <w:pPr>
        <w:tabs>
          <w:tab w:val="left" w:pos="999"/>
        </w:tabs>
        <w:ind w:firstLine="709"/>
      </w:pPr>
      <w:r w:rsidRPr="00E158D1">
        <w:rPr>
          <w:b/>
          <w:sz w:val="20"/>
          <w:szCs w:val="20"/>
        </w:rPr>
        <w:t>КОНТРОЛЬНО-СЧЕТНАЯ ПАЛАТА КАРТАЛИНСКОГО МУНИЦИПАЛЬНОГО РАЙОНА</w:t>
      </w:r>
      <w:r>
        <w:t xml:space="preserve"> «__»_______ 20__ г. </w:t>
      </w:r>
    </w:p>
    <w:p w:rsidR="0012750F" w:rsidRDefault="0012750F" w:rsidP="0012750F">
      <w:pPr>
        <w:tabs>
          <w:tab w:val="left" w:pos="999"/>
        </w:tabs>
      </w:pPr>
      <w:r>
        <w:t xml:space="preserve">№______________                                                                                    </w:t>
      </w:r>
    </w:p>
    <w:p w:rsidR="0012750F" w:rsidRDefault="0012750F" w:rsidP="0012750F">
      <w:pPr>
        <w:tabs>
          <w:tab w:val="left" w:pos="999"/>
        </w:tabs>
        <w:jc w:val="right"/>
      </w:pPr>
      <w:r>
        <w:t xml:space="preserve"> Председателю </w:t>
      </w:r>
    </w:p>
    <w:p w:rsidR="0012750F" w:rsidRDefault="0012750F" w:rsidP="0012750F">
      <w:pPr>
        <w:tabs>
          <w:tab w:val="left" w:pos="999"/>
        </w:tabs>
      </w:pPr>
      <w:r>
        <w:t xml:space="preserve">                                                                                                           Собрания депутатов</w:t>
      </w:r>
    </w:p>
    <w:p w:rsidR="0012750F" w:rsidRDefault="0012750F" w:rsidP="0012750F">
      <w:pPr>
        <w:tabs>
          <w:tab w:val="left" w:pos="999"/>
        </w:tabs>
      </w:pPr>
      <w:r>
        <w:t xml:space="preserve">                                                                          Карталинского муниципального района</w:t>
      </w:r>
    </w:p>
    <w:p w:rsidR="0012750F" w:rsidRDefault="0012750F" w:rsidP="0012750F">
      <w:pPr>
        <w:tabs>
          <w:tab w:val="left" w:pos="999"/>
        </w:tabs>
        <w:jc w:val="right"/>
      </w:pPr>
      <w:r>
        <w:t>___________________________</w:t>
      </w:r>
    </w:p>
    <w:p w:rsidR="0012750F" w:rsidRDefault="0012750F" w:rsidP="0012750F">
      <w:pPr>
        <w:tabs>
          <w:tab w:val="left" w:pos="999"/>
        </w:tabs>
      </w:pPr>
    </w:p>
    <w:p w:rsidR="0012750F" w:rsidRDefault="0012750F" w:rsidP="0012750F">
      <w:pPr>
        <w:tabs>
          <w:tab w:val="left" w:pos="999"/>
        </w:tabs>
      </w:pPr>
    </w:p>
    <w:p w:rsidR="0012750F" w:rsidRDefault="0012750F" w:rsidP="0012750F">
      <w:pPr>
        <w:tabs>
          <w:tab w:val="left" w:pos="999"/>
        </w:tabs>
      </w:pPr>
    </w:p>
    <w:p w:rsidR="0012750F" w:rsidRDefault="0012750F" w:rsidP="0012750F">
      <w:pPr>
        <w:tabs>
          <w:tab w:val="left" w:pos="999"/>
        </w:tabs>
        <w:jc w:val="center"/>
        <w:rPr>
          <w:b/>
        </w:rPr>
      </w:pPr>
      <w:r w:rsidRPr="00E158D1">
        <w:rPr>
          <w:b/>
        </w:rPr>
        <w:t xml:space="preserve">Сведения о результатах проведенных </w:t>
      </w:r>
    </w:p>
    <w:p w:rsidR="0012750F" w:rsidRDefault="0012750F" w:rsidP="0012750F">
      <w:pPr>
        <w:tabs>
          <w:tab w:val="left" w:pos="999"/>
        </w:tabs>
        <w:jc w:val="center"/>
      </w:pPr>
      <w:r w:rsidRPr="00E158D1">
        <w:rPr>
          <w:b/>
        </w:rPr>
        <w:t>контрольных мероприятий в части аудита в сфере закупок за 20__ год</w:t>
      </w:r>
    </w:p>
    <w:p w:rsidR="0012750F" w:rsidRDefault="0012750F" w:rsidP="0012750F">
      <w:pPr>
        <w:tabs>
          <w:tab w:val="left" w:pos="999"/>
        </w:tabs>
        <w:jc w:val="center"/>
      </w:pPr>
    </w:p>
    <w:p w:rsidR="0012750F" w:rsidRDefault="0012750F" w:rsidP="0012750F">
      <w:pPr>
        <w:tabs>
          <w:tab w:val="left" w:pos="999"/>
        </w:tabs>
        <w:jc w:val="center"/>
      </w:pPr>
      <w:r w:rsidRPr="00E158D1">
        <w:rPr>
          <w:i/>
        </w:rPr>
        <w:t>(по аудиторскому направлению)</w:t>
      </w:r>
    </w:p>
    <w:p w:rsidR="0012750F" w:rsidRDefault="0012750F" w:rsidP="0012750F">
      <w:pPr>
        <w:tabs>
          <w:tab w:val="left" w:pos="999"/>
        </w:tabs>
        <w:jc w:val="center"/>
      </w:pPr>
    </w:p>
    <w:p w:rsidR="0012750F" w:rsidRDefault="0012750F" w:rsidP="0012750F">
      <w:pPr>
        <w:tabs>
          <w:tab w:val="left" w:pos="999"/>
        </w:tabs>
        <w:jc w:val="center"/>
      </w:pPr>
      <w:r>
        <w:t xml:space="preserve">сведения оформляются в соответствии с содержанием формы обобщенной информации о результатах аудита в сфере закупок </w:t>
      </w:r>
    </w:p>
    <w:p w:rsidR="0012750F" w:rsidRDefault="0012750F" w:rsidP="0012750F">
      <w:pPr>
        <w:tabs>
          <w:tab w:val="left" w:pos="999"/>
        </w:tabs>
        <w:jc w:val="center"/>
      </w:pPr>
    </w:p>
    <w:p w:rsidR="0012750F" w:rsidRDefault="0012750F" w:rsidP="0012750F">
      <w:pPr>
        <w:tabs>
          <w:tab w:val="left" w:pos="999"/>
        </w:tabs>
        <w:jc w:val="center"/>
      </w:pPr>
    </w:p>
    <w:p w:rsidR="0012750F" w:rsidRDefault="0012750F" w:rsidP="0012750F">
      <w:pPr>
        <w:tabs>
          <w:tab w:val="left" w:pos="999"/>
        </w:tabs>
        <w:jc w:val="center"/>
      </w:pPr>
    </w:p>
    <w:p w:rsidR="0012750F" w:rsidRDefault="0012750F" w:rsidP="0012750F">
      <w:pPr>
        <w:tabs>
          <w:tab w:val="left" w:pos="999"/>
        </w:tabs>
        <w:jc w:val="right"/>
      </w:pPr>
      <w:r>
        <w:t>личная подпись                            инициалы и фамилия</w:t>
      </w: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</w:p>
    <w:p w:rsidR="00FA7344" w:rsidRDefault="00FA7344" w:rsidP="0012750F">
      <w:pPr>
        <w:tabs>
          <w:tab w:val="left" w:pos="999"/>
        </w:tabs>
        <w:jc w:val="right"/>
      </w:pPr>
    </w:p>
    <w:p w:rsidR="00FA7344" w:rsidRDefault="00FA7344" w:rsidP="0012750F">
      <w:pPr>
        <w:tabs>
          <w:tab w:val="left" w:pos="999"/>
        </w:tabs>
        <w:jc w:val="right"/>
      </w:pPr>
    </w:p>
    <w:p w:rsidR="0012750F" w:rsidRDefault="0012750F" w:rsidP="0012750F">
      <w:pPr>
        <w:tabs>
          <w:tab w:val="left" w:pos="999"/>
        </w:tabs>
        <w:jc w:val="right"/>
      </w:pPr>
      <w:r w:rsidRPr="00E158D1">
        <w:t>Приложение № 2 (пункт 6.</w:t>
      </w:r>
      <w:r>
        <w:t>7</w:t>
      </w:r>
      <w:r w:rsidRPr="00E158D1">
        <w:t xml:space="preserve"> Стандарта)</w:t>
      </w:r>
    </w:p>
    <w:p w:rsidR="0012750F" w:rsidRDefault="0012750F" w:rsidP="0012750F">
      <w:pPr>
        <w:tabs>
          <w:tab w:val="left" w:pos="999"/>
        </w:tabs>
        <w:jc w:val="right"/>
      </w:pPr>
    </w:p>
    <w:p w:rsidR="0012750F" w:rsidRPr="00A335EF" w:rsidRDefault="0012750F" w:rsidP="0012750F">
      <w:pPr>
        <w:tabs>
          <w:tab w:val="left" w:pos="999"/>
        </w:tabs>
        <w:jc w:val="center"/>
        <w:rPr>
          <w:b/>
        </w:rPr>
      </w:pPr>
      <w:r w:rsidRPr="00A335EF">
        <w:rPr>
          <w:b/>
        </w:rPr>
        <w:t>КОНТРОЛЬНО – СЧЕТНАЯ ПАЛАТА</w:t>
      </w:r>
    </w:p>
    <w:p w:rsidR="0012750F" w:rsidRPr="00E158D1" w:rsidRDefault="0012750F" w:rsidP="0012750F">
      <w:pPr>
        <w:tabs>
          <w:tab w:val="left" w:pos="999"/>
        </w:tabs>
        <w:jc w:val="center"/>
        <w:rPr>
          <w:b/>
          <w:u w:val="single"/>
        </w:rPr>
      </w:pPr>
      <w:r>
        <w:rPr>
          <w:b/>
          <w:u w:val="single"/>
        </w:rPr>
        <w:t>__________</w:t>
      </w:r>
      <w:r w:rsidRPr="00E158D1">
        <w:rPr>
          <w:b/>
          <w:u w:val="single"/>
        </w:rPr>
        <w:t>КАРТАЛИНСКОГО МУНИЦИПАЛЬНОГО РАЙОНА</w:t>
      </w:r>
      <w:r>
        <w:rPr>
          <w:b/>
          <w:u w:val="single"/>
        </w:rPr>
        <w:t>______</w:t>
      </w:r>
    </w:p>
    <w:p w:rsidR="0012750F" w:rsidRPr="00E158D1" w:rsidRDefault="0012750F" w:rsidP="0012750F">
      <w:pPr>
        <w:tabs>
          <w:tab w:val="left" w:pos="999"/>
        </w:tabs>
        <w:jc w:val="center"/>
      </w:pPr>
      <w:r w:rsidRPr="00E158D1">
        <w:t xml:space="preserve">457351  Челябинская область, </w:t>
      </w:r>
      <w:proofErr w:type="spellStart"/>
      <w:r w:rsidRPr="00E158D1">
        <w:t>Карталинский</w:t>
      </w:r>
      <w:proofErr w:type="spellEnd"/>
      <w:r w:rsidRPr="00E158D1">
        <w:t xml:space="preserve"> район, г</w:t>
      </w:r>
      <w:proofErr w:type="gramStart"/>
      <w:r w:rsidRPr="00E158D1">
        <w:t>.К</w:t>
      </w:r>
      <w:proofErr w:type="gramEnd"/>
      <w:r w:rsidRPr="00E158D1">
        <w:t>арталы, ул. Калмыкова, 6.</w:t>
      </w:r>
    </w:p>
    <w:p w:rsidR="0012750F" w:rsidRDefault="0012750F" w:rsidP="0012750F">
      <w:pPr>
        <w:tabs>
          <w:tab w:val="left" w:pos="999"/>
        </w:tabs>
        <w:jc w:val="center"/>
      </w:pPr>
      <w:r w:rsidRPr="00E158D1">
        <w:t xml:space="preserve">тел. 8 (35133) 7-54-44, 8 (35133) 7-22-33, электронный адрес: </w:t>
      </w:r>
      <w:hyperlink r:id="rId9" w:history="1">
        <w:r w:rsidRPr="00A86B50">
          <w:rPr>
            <w:rStyle w:val="a3"/>
            <w:lang w:val="en-US"/>
          </w:rPr>
          <w:t>kspkartaly</w:t>
        </w:r>
        <w:r w:rsidRPr="00A86B50">
          <w:rPr>
            <w:rStyle w:val="a3"/>
          </w:rPr>
          <w:t>@</w:t>
        </w:r>
        <w:r w:rsidRPr="00A86B50">
          <w:rPr>
            <w:rStyle w:val="a3"/>
            <w:lang w:val="en-US"/>
          </w:rPr>
          <w:t>mail</w:t>
        </w:r>
        <w:r w:rsidRPr="00A86B50">
          <w:rPr>
            <w:rStyle w:val="a3"/>
          </w:rPr>
          <w:t>.</w:t>
        </w:r>
        <w:r w:rsidRPr="00A86B50">
          <w:rPr>
            <w:rStyle w:val="a3"/>
            <w:lang w:val="en-US"/>
          </w:rPr>
          <w:t>ru</w:t>
        </w:r>
      </w:hyperlink>
    </w:p>
    <w:p w:rsidR="0012750F" w:rsidRPr="00E158D1" w:rsidRDefault="0012750F" w:rsidP="0012750F">
      <w:pPr>
        <w:tabs>
          <w:tab w:val="left" w:pos="999"/>
        </w:tabs>
        <w:jc w:val="center"/>
      </w:pPr>
    </w:p>
    <w:p w:rsidR="0012750F" w:rsidRPr="00A335EF" w:rsidRDefault="0012750F" w:rsidP="0012750F">
      <w:pPr>
        <w:tabs>
          <w:tab w:val="left" w:pos="999"/>
        </w:tabs>
      </w:pPr>
      <w:r w:rsidRPr="00E158D1">
        <w:t xml:space="preserve">№  _____ от «____ » января  2022 г.                            </w:t>
      </w:r>
    </w:p>
    <w:p w:rsidR="0012750F" w:rsidRPr="00E158D1" w:rsidRDefault="0012750F" w:rsidP="0012750F">
      <w:pPr>
        <w:tabs>
          <w:tab w:val="left" w:pos="999"/>
        </w:tabs>
        <w:jc w:val="center"/>
        <w:rPr>
          <w:b/>
          <w:bCs/>
        </w:rPr>
      </w:pPr>
      <w:r w:rsidRPr="00E158D1">
        <w:rPr>
          <w:b/>
          <w:bCs/>
        </w:rPr>
        <w:t>Обобщенная информация о результатах осуществления деятельности Контрольно-счетной палаты  Карталинского муниципального района по аудиту в сфере закупок  за 202</w:t>
      </w:r>
      <w:r>
        <w:rPr>
          <w:b/>
          <w:bCs/>
        </w:rPr>
        <w:t>___</w:t>
      </w:r>
      <w:r w:rsidRPr="00E158D1">
        <w:rPr>
          <w:b/>
          <w:bCs/>
        </w:rPr>
        <w:t xml:space="preserve"> год</w:t>
      </w:r>
    </w:p>
    <w:p w:rsidR="0012750F" w:rsidRPr="00E158D1" w:rsidRDefault="0012750F" w:rsidP="0012750F">
      <w:pPr>
        <w:tabs>
          <w:tab w:val="left" w:pos="999"/>
        </w:tabs>
        <w:rPr>
          <w:i/>
          <w:i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395"/>
        <w:gridCol w:w="2552"/>
        <w:gridCol w:w="1417"/>
        <w:gridCol w:w="1134"/>
      </w:tblGrid>
      <w:tr w:rsidR="0012750F" w:rsidRPr="00A335EF" w:rsidTr="006547CA">
        <w:tc>
          <w:tcPr>
            <w:tcW w:w="708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  <w:r w:rsidRPr="00A335EF">
              <w:rPr>
                <w:bCs/>
              </w:rPr>
              <w:t>№</w:t>
            </w: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  <w:r w:rsidRPr="00A335EF">
              <w:rPr>
                <w:bCs/>
              </w:rPr>
              <w:t>п/п</w:t>
            </w:r>
          </w:p>
        </w:tc>
        <w:tc>
          <w:tcPr>
            <w:tcW w:w="4395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  <w:r w:rsidRPr="00A335EF">
              <w:rPr>
                <w:bCs/>
              </w:rPr>
              <w:t>Результаты аудита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  <w:r w:rsidRPr="00A335EF">
              <w:rPr>
                <w:bCs/>
              </w:rPr>
              <w:t>Данные, количество</w:t>
            </w:r>
          </w:p>
        </w:tc>
        <w:tc>
          <w:tcPr>
            <w:tcW w:w="1417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  <w:r w:rsidRPr="00A335EF">
              <w:rPr>
                <w:bCs/>
              </w:rPr>
              <w:t>Сумма, тыс. рублей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</w:p>
        </w:tc>
      </w:tr>
      <w:tr w:rsidR="0012750F" w:rsidRPr="00A335EF" w:rsidTr="006547CA">
        <w:tc>
          <w:tcPr>
            <w:tcW w:w="7655" w:type="dxa"/>
            <w:gridSpan w:val="3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  <w:r w:rsidRPr="00A335EF">
              <w:rPr>
                <w:bCs/>
              </w:rPr>
              <w:t>Общая характеристика мероприятий</w:t>
            </w:r>
          </w:p>
        </w:tc>
        <w:tc>
          <w:tcPr>
            <w:tcW w:w="1417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  <w:rPr>
                <w:bCs/>
              </w:rPr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1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417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2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объектов, в которых проводился аудит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417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3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Перечень объектов, в которых в рамках контрольных мероприятий проводился аудит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417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</w:tr>
      <w:tr w:rsidR="0012750F" w:rsidRPr="00A335EF" w:rsidTr="006547CA">
        <w:trPr>
          <w:trHeight w:val="289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4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и сумма контрактов (договоров) на закупку, проверенных в рамках аудита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</w:tr>
      <w:tr w:rsidR="0012750F" w:rsidRPr="00A335EF" w:rsidTr="006547CA">
        <w:tc>
          <w:tcPr>
            <w:tcW w:w="5103" w:type="dxa"/>
            <w:gridSpan w:val="2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  <w:bCs/>
              </w:rPr>
            </w:pPr>
            <w:r w:rsidRPr="00A335EF">
              <w:rPr>
                <w:b/>
                <w:bCs/>
              </w:rPr>
              <w:t>Выявленные нарушения</w:t>
            </w:r>
          </w:p>
        </w:tc>
        <w:tc>
          <w:tcPr>
            <w:tcW w:w="2552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center"/>
              <w:rPr>
                <w:bCs/>
              </w:rPr>
            </w:pPr>
            <w:r w:rsidRPr="00A335EF">
              <w:rPr>
                <w:bCs/>
              </w:rPr>
              <w:t>Всего количество нарушений</w:t>
            </w:r>
          </w:p>
        </w:tc>
        <w:tc>
          <w:tcPr>
            <w:tcW w:w="1417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center"/>
              <w:rPr>
                <w:bCs/>
              </w:rPr>
            </w:pPr>
            <w:r w:rsidRPr="00A335EF">
              <w:rPr>
                <w:bCs/>
              </w:rPr>
              <w:t>В  т.ч. финансовые нарушения</w:t>
            </w:r>
          </w:p>
        </w:tc>
        <w:tc>
          <w:tcPr>
            <w:tcW w:w="1134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center"/>
              <w:rPr>
                <w:bCs/>
              </w:rPr>
            </w:pPr>
            <w:r w:rsidRPr="00A335EF">
              <w:rPr>
                <w:bCs/>
              </w:rPr>
              <w:t>Сумма тыс. рублей</w:t>
            </w:r>
          </w:p>
        </w:tc>
      </w:tr>
      <w:tr w:rsidR="0012750F" w:rsidRPr="00A335EF" w:rsidTr="006547CA">
        <w:trPr>
          <w:trHeight w:val="981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  <w:r w:rsidRPr="00A335EF">
              <w:rPr>
                <w:iCs/>
              </w:rPr>
              <w:t>в том числе в части проверки:</w:t>
            </w:r>
          </w:p>
        </w:tc>
        <w:tc>
          <w:tcPr>
            <w:tcW w:w="2552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/>
                <w:iCs/>
              </w:rPr>
            </w:pPr>
          </w:p>
        </w:tc>
        <w:tc>
          <w:tcPr>
            <w:tcW w:w="1134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/>
                <w:iCs/>
              </w:rPr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5.1</w:t>
            </w: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 xml:space="preserve">организации закупок </w:t>
            </w:r>
            <w:r w:rsidRPr="00A335EF">
              <w:rPr>
                <w:i/>
                <w:iCs/>
              </w:rPr>
              <w:t>(</w:t>
            </w:r>
            <w:r w:rsidRPr="00A335EF">
              <w:rPr>
                <w:iCs/>
              </w:rPr>
              <w:t>контрактные службы, контрактный управляющий комиссии,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  <w:r w:rsidRPr="00A335EF">
              <w:t xml:space="preserve"> (количество)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cantSplit/>
          <w:trHeight w:val="779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lastRenderedPageBreak/>
              <w:t>5.2</w:t>
            </w:r>
          </w:p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rPr>
                <w:b/>
              </w:rPr>
              <w:t>планирования закупо</w:t>
            </w:r>
            <w:proofErr w:type="gramStart"/>
            <w:r w:rsidRPr="00A335EF">
              <w:rPr>
                <w:b/>
              </w:rPr>
              <w:t>к</w:t>
            </w:r>
            <w:r w:rsidRPr="00A335EF">
              <w:rPr>
                <w:iCs/>
              </w:rPr>
              <w:t>(</w:t>
            </w:r>
            <w:proofErr w:type="gramEnd"/>
            <w:r w:rsidRPr="00A335EF">
              <w:rPr>
                <w:iCs/>
              </w:rPr>
              <w:t xml:space="preserve">план закупок, план-график закупок, обоснование закупки) </w:t>
            </w:r>
            <w:r w:rsidRPr="00A335EF">
              <w:t>(количество/ сумма)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2048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5.3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 xml:space="preserve">документации (извещения) о закупках </w:t>
            </w:r>
            <w:r w:rsidRPr="00A335EF">
              <w:rPr>
                <w:iCs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  </w:t>
            </w:r>
            <w:r w:rsidRPr="00A335EF">
              <w:t>(количество)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765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5.4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 xml:space="preserve">заключенных контрактов </w:t>
            </w:r>
            <w:r w:rsidRPr="00A335EF">
              <w:rPr>
                <w:iCs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  <w:r w:rsidRPr="00A335EF">
              <w:t xml:space="preserve"> (количество)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765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5.5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 xml:space="preserve">процедур закупок </w:t>
            </w:r>
            <w:r w:rsidRPr="00A335EF">
              <w:rPr>
                <w:iCs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  <w:r w:rsidRPr="00A335EF">
              <w:t xml:space="preserve"> (количество)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</w:p>
        </w:tc>
      </w:tr>
      <w:tr w:rsidR="0012750F" w:rsidRPr="00A335EF" w:rsidTr="006547CA">
        <w:trPr>
          <w:trHeight w:val="521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5.6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 xml:space="preserve">исполнения контракта </w:t>
            </w:r>
            <w:r w:rsidRPr="00A335EF">
              <w:rPr>
                <w:iCs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  <w:r w:rsidRPr="00A335EF">
              <w:t xml:space="preserve"> (количество/ сумма)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405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5.7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rPr>
                <w:b/>
              </w:rPr>
              <w:t>применения обеспечительных мер и мер ответственности по контракту</w:t>
            </w:r>
            <w:r w:rsidRPr="00A335EF">
              <w:t xml:space="preserve"> (количество/ сумма)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</w:p>
        </w:tc>
      </w:tr>
      <w:tr w:rsidR="0012750F" w:rsidRPr="00A335EF" w:rsidTr="006547CA">
        <w:trPr>
          <w:trHeight w:val="405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5.8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 xml:space="preserve">закупок у единственного поставщика, подрядчика, исполнителя </w:t>
            </w:r>
            <w:r w:rsidRPr="00A335EF">
              <w:rPr>
                <w:iCs/>
              </w:rPr>
              <w:t>(обоснование и законность выбора способа осуществления закупки, расчет и обоснование цены контракта)</w:t>
            </w:r>
            <w:r w:rsidRPr="00A335EF">
              <w:t xml:space="preserve"> (количество/ сумма)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5.9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иных нарушений, связанных с проведением закупок (количество/ сумма, тыс. рублей)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6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431"/>
        </w:trPr>
        <w:tc>
          <w:tcPr>
            <w:tcW w:w="7655" w:type="dxa"/>
            <w:gridSpan w:val="3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</w:rPr>
            </w:pPr>
            <w:r w:rsidRPr="00A335EF">
              <w:rPr>
                <w:b/>
              </w:rPr>
              <w:t>Представления и обращения</w:t>
            </w:r>
          </w:p>
        </w:tc>
        <w:tc>
          <w:tcPr>
            <w:tcW w:w="1417" w:type="dxa"/>
            <w:vMerge w:val="restart"/>
            <w:tcBorders>
              <w:top w:val="nil"/>
              <w:right w:val="nil"/>
            </w:tcBorders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1110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lastRenderedPageBreak/>
              <w:t>7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представлений (предписаний), направленных по результатам контрольных мероприятий по итогам аудита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1126"/>
        </w:trPr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lastRenderedPageBreak/>
              <w:t>8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Общее количество обращений, направленных в правоохранительные органы по результатам контрольных мероприятий по итогам аудита       в сфере закупок</w:t>
            </w:r>
          </w:p>
        </w:tc>
        <w:tc>
          <w:tcPr>
            <w:tcW w:w="2552" w:type="dxa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417" w:type="dxa"/>
            <w:vMerge/>
            <w:tcBorders>
              <w:right w:val="nil"/>
            </w:tcBorders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rPr>
          <w:trHeight w:val="327"/>
        </w:trPr>
        <w:tc>
          <w:tcPr>
            <w:tcW w:w="10206" w:type="dxa"/>
            <w:gridSpan w:val="5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  <w:bCs/>
              </w:rPr>
            </w:pPr>
            <w:r w:rsidRPr="00A335EF">
              <w:rPr>
                <w:b/>
                <w:bCs/>
              </w:rPr>
              <w:t>Установление причин</w:t>
            </w: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9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5103" w:type="dxa"/>
            <w:gridSpan w:val="3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</w:pPr>
          </w:p>
          <w:p w:rsidR="0012750F" w:rsidRPr="00A335EF" w:rsidRDefault="0012750F" w:rsidP="006547CA">
            <w:pPr>
              <w:tabs>
                <w:tab w:val="left" w:pos="999"/>
              </w:tabs>
            </w:pPr>
          </w:p>
        </w:tc>
      </w:tr>
      <w:tr w:rsidR="0012750F" w:rsidRPr="00A335EF" w:rsidTr="006547CA">
        <w:tc>
          <w:tcPr>
            <w:tcW w:w="10206" w:type="dxa"/>
            <w:gridSpan w:val="5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b/>
                <w:bCs/>
              </w:rPr>
            </w:pPr>
            <w:r w:rsidRPr="00A335EF">
              <w:rPr>
                <w:b/>
                <w:bCs/>
              </w:rPr>
              <w:t>Предложения</w:t>
            </w:r>
          </w:p>
        </w:tc>
      </w:tr>
      <w:tr w:rsidR="0012750F" w:rsidRPr="00A335EF" w:rsidTr="006547CA">
        <w:tc>
          <w:tcPr>
            <w:tcW w:w="708" w:type="dxa"/>
          </w:tcPr>
          <w:p w:rsidR="0012750F" w:rsidRPr="00A335EF" w:rsidRDefault="0012750F" w:rsidP="006547CA">
            <w:pPr>
              <w:tabs>
                <w:tab w:val="left" w:pos="999"/>
              </w:tabs>
              <w:jc w:val="right"/>
            </w:pPr>
            <w:r w:rsidRPr="00A335EF">
              <w:t>10</w:t>
            </w:r>
          </w:p>
        </w:tc>
        <w:tc>
          <w:tcPr>
            <w:tcW w:w="4395" w:type="dxa"/>
          </w:tcPr>
          <w:p w:rsidR="0012750F" w:rsidRPr="00A335EF" w:rsidRDefault="0012750F" w:rsidP="006547CA">
            <w:pPr>
              <w:tabs>
                <w:tab w:val="left" w:pos="999"/>
              </w:tabs>
            </w:pPr>
            <w:r w:rsidRPr="00A335EF">
              <w:t>Предложения по совершенствованию контрактной системы, меры   по повышению результативности и эффективности расходов           на закупки, в том числе нормативно-правового характера</w:t>
            </w:r>
          </w:p>
        </w:tc>
        <w:tc>
          <w:tcPr>
            <w:tcW w:w="5103" w:type="dxa"/>
            <w:gridSpan w:val="3"/>
            <w:vAlign w:val="center"/>
          </w:tcPr>
          <w:p w:rsidR="0012750F" w:rsidRPr="00A335EF" w:rsidRDefault="0012750F" w:rsidP="006547CA">
            <w:pPr>
              <w:tabs>
                <w:tab w:val="left" w:pos="999"/>
              </w:tabs>
              <w:rPr>
                <w:iCs/>
              </w:rPr>
            </w:pPr>
          </w:p>
        </w:tc>
      </w:tr>
    </w:tbl>
    <w:p w:rsidR="0012750F" w:rsidRPr="00E158D1" w:rsidRDefault="0012750F" w:rsidP="0012750F">
      <w:pPr>
        <w:tabs>
          <w:tab w:val="left" w:pos="999"/>
        </w:tabs>
        <w:jc w:val="right"/>
      </w:pPr>
    </w:p>
    <w:p w:rsidR="0012750F" w:rsidRPr="00E158D1" w:rsidRDefault="0012750F" w:rsidP="0012750F">
      <w:pPr>
        <w:tabs>
          <w:tab w:val="left" w:pos="999"/>
        </w:tabs>
        <w:jc w:val="right"/>
      </w:pPr>
      <w:r w:rsidRPr="00E158D1">
        <w:t xml:space="preserve">Исполнитель:  </w:t>
      </w:r>
      <w:r>
        <w:t>__________________</w:t>
      </w:r>
    </w:p>
    <w:p w:rsidR="00EF3F14" w:rsidRDefault="00EF3F14"/>
    <w:sectPr w:rsidR="00EF3F14" w:rsidSect="007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CA" w:rsidRDefault="00743CCA" w:rsidP="00743CCA">
      <w:r>
        <w:separator/>
      </w:r>
    </w:p>
  </w:endnote>
  <w:endnote w:type="continuationSeparator" w:id="1">
    <w:p w:rsidR="00743CCA" w:rsidRDefault="00743CCA" w:rsidP="007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0F" w:rsidRDefault="001275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CA" w:rsidRDefault="00743CCA" w:rsidP="00743CCA">
      <w:r>
        <w:separator/>
      </w:r>
    </w:p>
  </w:footnote>
  <w:footnote w:type="continuationSeparator" w:id="1">
    <w:p w:rsidR="00743CCA" w:rsidRDefault="00743CCA" w:rsidP="0074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992"/>
    <w:multiLevelType w:val="multilevel"/>
    <w:tmpl w:val="810076DA"/>
    <w:lvl w:ilvl="0">
      <w:start w:val="1"/>
      <w:numFmt w:val="decimal"/>
      <w:lvlText w:val="%1."/>
      <w:lvlJc w:val="center"/>
      <w:pPr>
        <w:ind w:left="1077" w:hanging="17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8."/>
      <w:lvlJc w:val="left"/>
      <w:pPr>
        <w:ind w:left="851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4.8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8.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047291C"/>
    <w:multiLevelType w:val="multilevel"/>
    <w:tmpl w:val="F66E9F8E"/>
    <w:lvl w:ilvl="0">
      <w:start w:val="4"/>
      <w:numFmt w:val="none"/>
      <w:lvlText w:val="4.3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1DA39D1"/>
    <w:multiLevelType w:val="multilevel"/>
    <w:tmpl w:val="7EC82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032D4"/>
    <w:multiLevelType w:val="multilevel"/>
    <w:tmpl w:val="7D965DA8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3E7CA1"/>
    <w:multiLevelType w:val="multilevel"/>
    <w:tmpl w:val="FC223948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3.8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7A0651"/>
    <w:multiLevelType w:val="multilevel"/>
    <w:tmpl w:val="B9DE29A4"/>
    <w:lvl w:ilvl="0">
      <w:start w:val="1"/>
      <w:numFmt w:val="decimal"/>
      <w:lvlText w:val="%1."/>
      <w:lvlJc w:val="left"/>
      <w:pPr>
        <w:ind w:left="851" w:hanging="5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B8C4D98"/>
    <w:multiLevelType w:val="multilevel"/>
    <w:tmpl w:val="4E84A7EA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6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256035"/>
    <w:multiLevelType w:val="multilevel"/>
    <w:tmpl w:val="34ECD024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7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9021D15"/>
    <w:multiLevelType w:val="multilevel"/>
    <w:tmpl w:val="862845E0"/>
    <w:lvl w:ilvl="0">
      <w:start w:val="4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C4B"/>
    <w:rsid w:val="0012750F"/>
    <w:rsid w:val="001C0CAE"/>
    <w:rsid w:val="00235C4B"/>
    <w:rsid w:val="002B12C4"/>
    <w:rsid w:val="00663EEA"/>
    <w:rsid w:val="00743CCA"/>
    <w:rsid w:val="00EC2DC9"/>
    <w:rsid w:val="00EF3F14"/>
    <w:rsid w:val="00FA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750F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1275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1275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1275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a0"/>
    <w:rsid w:val="00127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12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2750F"/>
    <w:pPr>
      <w:widowControl w:val="0"/>
      <w:shd w:val="clear" w:color="auto" w:fill="FFFFFF"/>
      <w:spacing w:before="3840" w:after="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12750F"/>
    <w:pPr>
      <w:widowControl w:val="0"/>
      <w:shd w:val="clear" w:color="auto" w:fill="FFFFFF"/>
      <w:spacing w:after="60" w:line="0" w:lineRule="atLeast"/>
      <w:ind w:hanging="1800"/>
      <w:jc w:val="center"/>
      <w:outlineLvl w:val="1"/>
    </w:pPr>
    <w:rPr>
      <w:b/>
      <w:bCs/>
      <w:sz w:val="28"/>
      <w:szCs w:val="28"/>
      <w:lang w:eastAsia="en-US"/>
    </w:rPr>
  </w:style>
  <w:style w:type="paragraph" w:styleId="22">
    <w:name w:val="toc 2"/>
    <w:basedOn w:val="a"/>
    <w:link w:val="21"/>
    <w:autoRedefine/>
    <w:rsid w:val="0012750F"/>
    <w:pPr>
      <w:widowControl w:val="0"/>
      <w:shd w:val="clear" w:color="auto" w:fill="FFFFFF"/>
      <w:spacing w:before="60" w:after="240" w:line="0" w:lineRule="atLeast"/>
      <w:jc w:val="both"/>
    </w:pPr>
    <w:rPr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12750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5">
    <w:name w:val="Нижний колонтитул Знак"/>
    <w:basedOn w:val="a0"/>
    <w:link w:val="a4"/>
    <w:uiPriority w:val="99"/>
    <w:rsid w:val="0012750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C0C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pkartal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6579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cp:lastPrinted>2022-07-12T08:48:00Z</cp:lastPrinted>
  <dcterms:created xsi:type="dcterms:W3CDTF">2022-07-13T08:31:00Z</dcterms:created>
  <dcterms:modified xsi:type="dcterms:W3CDTF">2022-07-13T08:31:00Z</dcterms:modified>
</cp:coreProperties>
</file>